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0A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О</w:t>
      </w:r>
      <w:r w:rsidRPr="00791612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при Министерстве сельского хозяйства </w:t>
      </w:r>
      <w:r w:rsidR="00FE3951" w:rsidRPr="00791612">
        <w:rPr>
          <w:rFonts w:ascii="Times New Roman" w:hAnsi="Times New Roman" w:cs="Times New Roman"/>
          <w:b/>
          <w:sz w:val="28"/>
          <w:szCs w:val="28"/>
        </w:rPr>
        <w:t>и</w:t>
      </w:r>
    </w:p>
    <w:p w:rsidR="0067290A" w:rsidRPr="00791612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продовольствия 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Pr="00791612">
        <w:rPr>
          <w:rFonts w:ascii="Times New Roman" w:hAnsi="Times New Roman" w:cs="Times New Roman"/>
          <w:b/>
          <w:sz w:val="28"/>
          <w:szCs w:val="28"/>
        </w:rPr>
        <w:t>Дагес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тан </w:t>
      </w:r>
    </w:p>
    <w:p w:rsidR="0079517C" w:rsidRPr="00791612" w:rsidRDefault="0079517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3951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_______________ Казибеков В.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Г.</w:t>
      </w:r>
    </w:p>
    <w:p w:rsidR="00DC459C" w:rsidRPr="00791612" w:rsidRDefault="00DC459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17C" w:rsidRPr="00791612" w:rsidRDefault="00DC459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30.01.2025 </w:t>
      </w:r>
    </w:p>
    <w:p w:rsidR="00395018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ДОКЛАД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об организации системы внутреннего обеспечения соответствия деятельности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Министерства сельского хозяйства</w:t>
      </w:r>
      <w:r w:rsidR="00395018" w:rsidRPr="00791612">
        <w:rPr>
          <w:rFonts w:ascii="Times New Roman" w:hAnsi="Times New Roman" w:cs="Times New Roman"/>
          <w:b/>
          <w:sz w:val="28"/>
          <w:szCs w:val="28"/>
        </w:rPr>
        <w:t xml:space="preserve"> и продовольствия</w:t>
      </w:r>
    </w:p>
    <w:p w:rsidR="0067290A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E925A3" w:rsidRPr="00791612">
        <w:rPr>
          <w:rFonts w:ascii="Times New Roman" w:hAnsi="Times New Roman" w:cs="Times New Roman"/>
          <w:b/>
          <w:sz w:val="28"/>
          <w:szCs w:val="28"/>
        </w:rPr>
        <w:t>Дагестан требованиям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12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:rsidR="0079517C" w:rsidRDefault="009B0A0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202</w:t>
      </w:r>
      <w:r w:rsidR="00DC459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FA4141" w:rsidRPr="00791612" w:rsidRDefault="00FA414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 декабря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1612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в целях формирования единого подхода к созданию и организации антимонопольного комплаенса в Министерстве сельского хозяйства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791612">
        <w:rPr>
          <w:rFonts w:ascii="Times New Roman" w:hAnsi="Times New Roman" w:cs="Times New Roman"/>
          <w:sz w:val="28"/>
          <w:szCs w:val="28"/>
        </w:rPr>
        <w:t xml:space="preserve">принято Положение об организации системы внутреннего обеспечения соответствия требованиям антимонопольного законодательства в Министерстве сельского хозяйства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>Дагестан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Министерство), утвержденное приказом Министерства от </w:t>
      </w:r>
      <w:r w:rsidR="00420D99" w:rsidRPr="00791612">
        <w:rPr>
          <w:rFonts w:ascii="Times New Roman" w:hAnsi="Times New Roman" w:cs="Times New Roman"/>
          <w:sz w:val="28"/>
          <w:szCs w:val="28"/>
        </w:rPr>
        <w:t>18 июня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420D99" w:rsidRPr="00791612">
        <w:rPr>
          <w:rFonts w:ascii="Times New Roman" w:hAnsi="Times New Roman" w:cs="Times New Roman"/>
          <w:sz w:val="28"/>
          <w:szCs w:val="28"/>
        </w:rPr>
        <w:t>173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структурными подразделениями Министерства проводятся следующие мероприятия:</w:t>
      </w:r>
    </w:p>
    <w:p w:rsidR="0067290A" w:rsidRPr="00791612" w:rsidRDefault="0020637E" w:rsidP="00420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нормативных правовых актов Министерства;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проектов нормативных правовых актов Министерства по направлениям деятельности структурных подразделений;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918">
        <w:rPr>
          <w:rFonts w:ascii="Times New Roman" w:hAnsi="Times New Roman" w:cs="Times New Roman"/>
          <w:sz w:val="28"/>
          <w:szCs w:val="28"/>
        </w:rPr>
        <w:t>В целях реализации пункта 3.2 Положения, в структурных подразделениях Министерства осуществлен сбор сведений о наличии нарушений антимонопольного законодательства за предыдущие три года (наличие предостережений, предупреждений, штрафов, жалоб, возбужденных дел), по результатам которого установлено, что нарушений антимонопольного законодательства в деятельн</w:t>
      </w:r>
      <w:r w:rsidR="00DC459C" w:rsidRPr="00FD4918">
        <w:rPr>
          <w:rFonts w:ascii="Times New Roman" w:hAnsi="Times New Roman" w:cs="Times New Roman"/>
          <w:sz w:val="28"/>
          <w:szCs w:val="28"/>
        </w:rPr>
        <w:t>ости Министерства за период 2021</w:t>
      </w:r>
      <w:r w:rsidRPr="00FD4918">
        <w:rPr>
          <w:rFonts w:ascii="Times New Roman" w:hAnsi="Times New Roman" w:cs="Times New Roman"/>
          <w:sz w:val="28"/>
          <w:szCs w:val="28"/>
        </w:rPr>
        <w:t>-202</w:t>
      </w:r>
      <w:r w:rsidR="00DC459C" w:rsidRPr="00FD4918">
        <w:rPr>
          <w:rFonts w:ascii="Times New Roman" w:hAnsi="Times New Roman" w:cs="Times New Roman"/>
          <w:sz w:val="28"/>
          <w:szCs w:val="28"/>
        </w:rPr>
        <w:t>4</w:t>
      </w:r>
      <w:r w:rsidRPr="00FD4918">
        <w:rPr>
          <w:rFonts w:ascii="Times New Roman" w:hAnsi="Times New Roman" w:cs="Times New Roman"/>
          <w:sz w:val="28"/>
          <w:szCs w:val="28"/>
        </w:rPr>
        <w:t xml:space="preserve"> годов не имеется.</w:t>
      </w:r>
    </w:p>
    <w:p w:rsidR="0067290A" w:rsidRPr="00791612" w:rsidRDefault="006A7E65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правового обеспечения,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внутреннего аудита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(далее - юридическая служба) проведен анализ нормативных правовых актов </w:t>
      </w:r>
      <w:r w:rsidR="0020637E" w:rsidRPr="00791612">
        <w:rPr>
          <w:rFonts w:ascii="Times New Roman" w:hAnsi="Times New Roman" w:cs="Times New Roman"/>
          <w:sz w:val="28"/>
          <w:szCs w:val="28"/>
        </w:rPr>
        <w:lastRenderedPageBreak/>
        <w:t>Министерства в порядке реализации пункта 3.3 Положения.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Юридической службой размещен на официальном сайте Министерства в разделе «Антимонопольный комплаенс» исчерпывающий перечень нормативных правовых актов Министерства с приложением к перечню актов текстов таких актов, за исключением актов, содержащих сведения, относящихся к охраняемой законом тайне.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Также размещено уведомление о начале сбора замечаний и предложений организаций и граждан по перечню актов.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указанный в уведомлении срок (</w:t>
      </w:r>
      <w:r w:rsidR="005F31B8">
        <w:rPr>
          <w:rFonts w:ascii="Times New Roman" w:hAnsi="Times New Roman" w:cs="Times New Roman"/>
          <w:sz w:val="28"/>
          <w:szCs w:val="28"/>
        </w:rPr>
        <w:t>23</w:t>
      </w:r>
      <w:r w:rsidR="00791612" w:rsidRPr="0079161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F31B8">
        <w:rPr>
          <w:rFonts w:ascii="Times New Roman" w:hAnsi="Times New Roman" w:cs="Times New Roman"/>
          <w:sz w:val="28"/>
          <w:szCs w:val="28"/>
        </w:rPr>
        <w:t xml:space="preserve"> 2024 г.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791612" w:rsidRPr="00791612">
        <w:rPr>
          <w:rFonts w:ascii="Times New Roman" w:hAnsi="Times New Roman" w:cs="Times New Roman"/>
          <w:sz w:val="28"/>
          <w:szCs w:val="28"/>
        </w:rPr>
        <w:t>–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5F31B8">
        <w:rPr>
          <w:rFonts w:ascii="Times New Roman" w:hAnsi="Times New Roman" w:cs="Times New Roman"/>
          <w:sz w:val="28"/>
          <w:szCs w:val="28"/>
        </w:rPr>
        <w:t>1</w:t>
      </w:r>
      <w:r w:rsidR="00791612" w:rsidRPr="00791612">
        <w:rPr>
          <w:rFonts w:ascii="Times New Roman" w:hAnsi="Times New Roman" w:cs="Times New Roman"/>
          <w:sz w:val="28"/>
          <w:szCs w:val="28"/>
        </w:rPr>
        <w:t xml:space="preserve">5 </w:t>
      </w:r>
      <w:r w:rsidR="005F31B8">
        <w:rPr>
          <w:rFonts w:ascii="Times New Roman" w:hAnsi="Times New Roman" w:cs="Times New Roman"/>
          <w:sz w:val="28"/>
          <w:szCs w:val="28"/>
        </w:rPr>
        <w:t>янва</w:t>
      </w:r>
      <w:r w:rsidR="00791612" w:rsidRPr="00791612">
        <w:rPr>
          <w:rFonts w:ascii="Times New Roman" w:hAnsi="Times New Roman" w:cs="Times New Roman"/>
          <w:sz w:val="28"/>
          <w:szCs w:val="28"/>
        </w:rPr>
        <w:t>ря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</w:t>
      </w:r>
      <w:r w:rsidR="005F31B8">
        <w:rPr>
          <w:rFonts w:ascii="Times New Roman" w:hAnsi="Times New Roman" w:cs="Times New Roman"/>
          <w:sz w:val="28"/>
          <w:szCs w:val="28"/>
        </w:rPr>
        <w:t>5</w:t>
      </w:r>
      <w:r w:rsidRPr="00791612">
        <w:rPr>
          <w:rFonts w:ascii="Times New Roman" w:hAnsi="Times New Roman" w:cs="Times New Roman"/>
          <w:sz w:val="28"/>
          <w:szCs w:val="28"/>
        </w:rPr>
        <w:t xml:space="preserve"> г</w:t>
      </w:r>
      <w:r w:rsidR="005F31B8">
        <w:rPr>
          <w:rFonts w:ascii="Times New Roman" w:hAnsi="Times New Roman" w:cs="Times New Roman"/>
          <w:sz w:val="28"/>
          <w:szCs w:val="28"/>
        </w:rPr>
        <w:t>.</w:t>
      </w:r>
      <w:r w:rsidRPr="00791612">
        <w:rPr>
          <w:rFonts w:ascii="Times New Roman" w:hAnsi="Times New Roman" w:cs="Times New Roman"/>
          <w:sz w:val="28"/>
          <w:szCs w:val="28"/>
        </w:rPr>
        <w:t>) замечания и предложения организаций и граждан не поступили.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 Министерством сделан вывод об их соответствии антимонопольному законодательству, о нецелесообразности внесения изменений в действующие нормативные правовые акты Министерства, о чем представлен сводный доклад Министру.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На регулярной основе проводится анализ проектов нормативных правовых </w:t>
      </w:r>
      <w:r w:rsidR="00FB19A7" w:rsidRPr="00791612">
        <w:rPr>
          <w:rFonts w:ascii="Times New Roman" w:hAnsi="Times New Roman" w:cs="Times New Roman"/>
          <w:sz w:val="28"/>
          <w:szCs w:val="28"/>
        </w:rPr>
        <w:t>актов</w:t>
      </w:r>
      <w:r w:rsidR="00FB19A7">
        <w:rPr>
          <w:rFonts w:ascii="Times New Roman" w:hAnsi="Times New Roman" w:cs="Times New Roman"/>
          <w:sz w:val="28"/>
          <w:szCs w:val="28"/>
        </w:rPr>
        <w:t>,</w:t>
      </w:r>
      <w:r w:rsidR="00FB19A7" w:rsidRPr="0079161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 w:rsidRPr="00791612">
        <w:rPr>
          <w:rFonts w:ascii="Times New Roman" w:hAnsi="Times New Roman" w:cs="Times New Roman"/>
          <w:sz w:val="28"/>
          <w:szCs w:val="28"/>
        </w:rPr>
        <w:t xml:space="preserve"> подразделениями Министерства, ответственными за подготовку проектов размещаются на официальном </w:t>
      </w:r>
      <w:r w:rsidR="00FB307A" w:rsidRPr="00791612">
        <w:rPr>
          <w:rFonts w:ascii="Times New Roman" w:hAnsi="Times New Roman" w:cs="Times New Roman"/>
          <w:sz w:val="28"/>
          <w:szCs w:val="28"/>
        </w:rPr>
        <w:t>сайте Министерства</w:t>
      </w:r>
      <w:r w:rsidRPr="00791612">
        <w:rPr>
          <w:rFonts w:ascii="Times New Roman" w:hAnsi="Times New Roman" w:cs="Times New Roman"/>
          <w:sz w:val="28"/>
          <w:szCs w:val="28"/>
        </w:rPr>
        <w:t xml:space="preserve"> (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mcxrd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B307A" w:rsidRPr="00791612">
        <w:rPr>
          <w:rFonts w:ascii="Times New Roman" w:hAnsi="Times New Roman" w:cs="Times New Roman"/>
          <w:sz w:val="28"/>
          <w:szCs w:val="28"/>
        </w:rPr>
        <w:t>) п</w:t>
      </w:r>
      <w:r w:rsidRPr="00791612">
        <w:rPr>
          <w:rFonts w:ascii="Times New Roman" w:hAnsi="Times New Roman" w:cs="Times New Roman"/>
          <w:sz w:val="28"/>
          <w:szCs w:val="28"/>
        </w:rPr>
        <w:t>роекты нормативных правовых актов, а также проекты нормативных правовых актов, затрагивающих предпринимательскую и инвестиционную деятельность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</w:t>
      </w:r>
      <w:r w:rsidRPr="00791612">
        <w:rPr>
          <w:rFonts w:ascii="Times New Roman" w:hAnsi="Times New Roman" w:cs="Times New Roman"/>
          <w:sz w:val="28"/>
          <w:szCs w:val="28"/>
        </w:rPr>
        <w:softHyphen/>
      </w:r>
      <w:r w:rsidR="00FB307A" w:rsidRPr="00791612">
        <w:rPr>
          <w:rFonts w:ascii="Times New Roman" w:hAnsi="Times New Roman" w:cs="Times New Roman"/>
          <w:sz w:val="28"/>
          <w:szCs w:val="28"/>
        </w:rPr>
        <w:t>-</w:t>
      </w:r>
      <w:r w:rsidRPr="00791612">
        <w:rPr>
          <w:rFonts w:ascii="Times New Roman" w:hAnsi="Times New Roman" w:cs="Times New Roman"/>
          <w:sz w:val="28"/>
          <w:szCs w:val="28"/>
        </w:rPr>
        <w:t>телекоммуникационной сети Интернет.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Юридической службой осуществл</w:t>
      </w:r>
      <w:r w:rsidR="00FB19A7">
        <w:rPr>
          <w:rFonts w:ascii="Times New Roman" w:hAnsi="Times New Roman" w:cs="Times New Roman"/>
          <w:sz w:val="28"/>
          <w:szCs w:val="28"/>
        </w:rPr>
        <w:t xml:space="preserve">ялся </w:t>
      </w:r>
      <w:r w:rsidRPr="00791612">
        <w:rPr>
          <w:rFonts w:ascii="Times New Roman" w:hAnsi="Times New Roman" w:cs="Times New Roman"/>
          <w:sz w:val="28"/>
          <w:szCs w:val="28"/>
        </w:rPr>
        <w:t>сбор поступивших от организаций и граждан замечаний и предложений по проектам нормативных правовых актов, размещенным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C209C1"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информационно-телекоммуникационной сети Интернет, однако согласно информации предоставленной структурными подразделениями Министерства замечаний и предложений по данным проектам нормативных правовых актов не поступало.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 показал, что в деятельности Министерства факты нарушения антимонопольного законодательства не выявлены.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и во исполнение пункта 4.1 Положения юридической службой разработан План мероприятий («дорожная карта») по снижению рисков нарушения антимонопольного законодательства в Министерстве сельского хозяйства </w:t>
      </w:r>
      <w:r w:rsidR="00C209C1">
        <w:rPr>
          <w:rFonts w:ascii="Times New Roman" w:hAnsi="Times New Roman" w:cs="Times New Roman"/>
          <w:sz w:val="28"/>
          <w:szCs w:val="28"/>
        </w:rPr>
        <w:t>и продовольствия Республики Дагес</w:t>
      </w:r>
      <w:r w:rsidRPr="00791612">
        <w:rPr>
          <w:rFonts w:ascii="Times New Roman" w:hAnsi="Times New Roman" w:cs="Times New Roman"/>
          <w:sz w:val="28"/>
          <w:szCs w:val="28"/>
        </w:rPr>
        <w:t xml:space="preserve">тан на 2023 год, утвержденный приказом Министерства от </w:t>
      </w:r>
      <w:r w:rsidR="002921FF">
        <w:rPr>
          <w:rFonts w:ascii="Times New Roman" w:hAnsi="Times New Roman" w:cs="Times New Roman"/>
          <w:sz w:val="28"/>
          <w:szCs w:val="28"/>
        </w:rPr>
        <w:t>6 марта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</w:t>
      </w:r>
      <w:r w:rsidR="002921FF">
        <w:rPr>
          <w:rFonts w:ascii="Times New Roman" w:hAnsi="Times New Roman" w:cs="Times New Roman"/>
          <w:sz w:val="28"/>
          <w:szCs w:val="28"/>
        </w:rPr>
        <w:t>4</w:t>
      </w:r>
      <w:r w:rsidRPr="007916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2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612">
        <w:rPr>
          <w:rFonts w:ascii="Times New Roman" w:hAnsi="Times New Roman" w:cs="Times New Roman"/>
          <w:sz w:val="28"/>
          <w:szCs w:val="28"/>
        </w:rPr>
        <w:t xml:space="preserve"> № </w:t>
      </w:r>
      <w:r w:rsidR="000765B8">
        <w:rPr>
          <w:rFonts w:ascii="Times New Roman" w:hAnsi="Times New Roman" w:cs="Times New Roman"/>
          <w:sz w:val="28"/>
          <w:szCs w:val="28"/>
        </w:rPr>
        <w:t>1</w:t>
      </w:r>
      <w:r w:rsidR="002921FF">
        <w:rPr>
          <w:rFonts w:ascii="Times New Roman" w:hAnsi="Times New Roman" w:cs="Times New Roman"/>
          <w:sz w:val="28"/>
          <w:szCs w:val="28"/>
        </w:rPr>
        <w:t>8</w:t>
      </w:r>
      <w:r w:rsidRPr="00791612">
        <w:rPr>
          <w:rFonts w:ascii="Times New Roman" w:hAnsi="Times New Roman" w:cs="Times New Roman"/>
          <w:sz w:val="28"/>
          <w:szCs w:val="28"/>
        </w:rPr>
        <w:t>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Проведена оценка достижения ключевых показателей эффективности функционирования в Министерстве антимонопольного комплаенса в соответствии с приказом ФАС России от 5 февраля 2019 г</w:t>
      </w:r>
      <w:r w:rsidR="002F7ABF">
        <w:rPr>
          <w:rFonts w:ascii="Times New Roman" w:hAnsi="Times New Roman" w:cs="Times New Roman"/>
          <w:sz w:val="28"/>
          <w:szCs w:val="28"/>
        </w:rPr>
        <w:t>.</w:t>
      </w:r>
      <w:r w:rsidRPr="00791612">
        <w:rPr>
          <w:rFonts w:ascii="Times New Roman" w:hAnsi="Times New Roman" w:cs="Times New Roman"/>
          <w:sz w:val="28"/>
          <w:szCs w:val="28"/>
        </w:rPr>
        <w:t xml:space="preserve">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Согласно проведенной оценке, установлены следующие ключевые показатели эффективности функционирования антимонопольного комплаенса в Министерстве, представленные в соответствии с приложением № 4 к Положению:</w:t>
      </w:r>
      <w:r w:rsidRPr="0079161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7670"/>
        <w:gridCol w:w="1704"/>
      </w:tblGrid>
      <w:tr w:rsidR="0067290A" w:rsidRPr="00791612">
        <w:trPr>
          <w:trHeight w:hRule="exact" w:val="13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E9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292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к 202</w:t>
            </w:r>
            <w:r w:rsidR="002921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67290A" w:rsidRPr="00791612">
        <w:trPr>
          <w:trHeight w:hRule="exact" w:val="16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C42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Министерства (по сравнению с годом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м двум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  <w:bookmarkStart w:id="0" w:name="_GoBack"/>
            <w:bookmarkEnd w:id="0"/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ранее),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сотрудников Министерства, в отношении которых были проведены обучающие мероприятия по антимонопольному законодательству и антимонопольному комплаенсу,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290A" w:rsidRPr="00791612" w:rsidRDefault="0067290A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Уровень риска нарушения антимонопольного законодательства в Министерстве определен как низкий, так как отсутствует отрицательное влияние на отношение институтов гражданского общества к деятельности Министерства по развитию конкуренции, а также вероятность выдачи предупреждений, возбуждения дел о нарушении антимонопольного законодательства, наложений штрафов.</w:t>
      </w: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464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311150" distB="97155" distL="2446020" distR="114300" simplePos="0" relativeHeight="125829379" behindDoc="0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819150</wp:posOffset>
                </wp:positionV>
                <wp:extent cx="1435735" cy="210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90A" w:rsidRDefault="0067290A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1.15pt;margin-top:64.5pt;width:113.05pt;height:16.55pt;z-index:125829379;visibility:visible;mso-wrap-style:none;mso-wrap-distance-left:192.6pt;mso-wrap-distance-top:24.5pt;mso-wrap-distance-right:9pt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" filled="f" stroked="f">
                <v:textbox inset="0,0,0,0">
                  <w:txbxContent>
                    <w:p w:rsidR="0067290A" w:rsidRDefault="0067290A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>М</w:t>
      </w:r>
      <w:r w:rsidRPr="00791612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860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     М. Аджеков</w:t>
      </w:r>
    </w:p>
    <w:sectPr w:rsidR="0067290A" w:rsidRPr="00791612">
      <w:pgSz w:w="11900" w:h="16840"/>
      <w:pgMar w:top="939" w:right="541" w:bottom="1613" w:left="1057" w:header="511" w:footer="1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A1" w:rsidRDefault="001B21A1">
      <w:r>
        <w:separator/>
      </w:r>
    </w:p>
  </w:endnote>
  <w:endnote w:type="continuationSeparator" w:id="0">
    <w:p w:rsidR="001B21A1" w:rsidRDefault="001B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A1" w:rsidRDefault="001B21A1"/>
  </w:footnote>
  <w:footnote w:type="continuationSeparator" w:id="0">
    <w:p w:rsidR="001B21A1" w:rsidRDefault="001B2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2A6F"/>
    <w:multiLevelType w:val="multilevel"/>
    <w:tmpl w:val="2634FBD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0A"/>
    <w:rsid w:val="000765B8"/>
    <w:rsid w:val="001B21A1"/>
    <w:rsid w:val="0020637E"/>
    <w:rsid w:val="002921FF"/>
    <w:rsid w:val="002F7ABF"/>
    <w:rsid w:val="00330F85"/>
    <w:rsid w:val="00382F65"/>
    <w:rsid w:val="00386024"/>
    <w:rsid w:val="00395018"/>
    <w:rsid w:val="00420D99"/>
    <w:rsid w:val="005F31B8"/>
    <w:rsid w:val="0067290A"/>
    <w:rsid w:val="006A7E65"/>
    <w:rsid w:val="007134CE"/>
    <w:rsid w:val="00791612"/>
    <w:rsid w:val="0079517C"/>
    <w:rsid w:val="0083404D"/>
    <w:rsid w:val="009B0A01"/>
    <w:rsid w:val="009C4148"/>
    <w:rsid w:val="00BC1FC5"/>
    <w:rsid w:val="00C03045"/>
    <w:rsid w:val="00C209C1"/>
    <w:rsid w:val="00C42863"/>
    <w:rsid w:val="00CE7AEC"/>
    <w:rsid w:val="00DC459C"/>
    <w:rsid w:val="00E925A3"/>
    <w:rsid w:val="00F320EF"/>
    <w:rsid w:val="00F46490"/>
    <w:rsid w:val="00FA4141"/>
    <w:rsid w:val="00FB19A7"/>
    <w:rsid w:val="00FB307A"/>
    <w:rsid w:val="00FD4918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9B06"/>
  <w15:docId w15:val="{7209D7AC-D91C-4CFB-91F6-7911220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79517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B307A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1F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F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2DEA-F9AA-4D2C-8DF3-200E5837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2024-02-13T10:59:00Z</dcterms:created>
  <dcterms:modified xsi:type="dcterms:W3CDTF">2025-03-05T08:38:00Z</dcterms:modified>
</cp:coreProperties>
</file>