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Постановление Правительства РД от 13.05.2024 N 123</w:t>
              <w:br/>
              <w:t xml:space="preserve">"О предоставлении мер государственной поддержки на развитие малых форм хозяйствования и о признании утратившими силу некоторых актов Правительства Республики Дагестан"</w:t>
              <w:br/>
              <w:t xml:space="preserve">(вместе с "Правилами предоставления грантов в форме субсидий на развитие семейных ферм и проектов "Агропрогресс", "Правилами предоставления грантов в форме субсидий сельскохозяйственным потребительским кооперативам и начинающим сельскохозяйственным потребительским кооперативам на развитие материально-технической базы", "Правилами предоставления субсидий на возмещение части затрат семейной фермы")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РЕСПУБЛИКИ ДАГЕСТАН</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13 мая 2024 г. N 123</w:t>
      </w:r>
    </w:p>
    <w:p>
      <w:pPr>
        <w:pStyle w:val="2"/>
        <w:jc w:val="both"/>
      </w:pPr>
      <w:r>
        <w:rPr>
          <w:sz w:val="20"/>
        </w:rPr>
      </w:r>
    </w:p>
    <w:p>
      <w:pPr>
        <w:pStyle w:val="2"/>
        <w:jc w:val="center"/>
      </w:pPr>
      <w:r>
        <w:rPr>
          <w:sz w:val="20"/>
        </w:rPr>
        <w:t xml:space="preserve">О ПРЕДОСТАВЛЕНИИ МЕР ГОСУДАРСТВЕННОЙ ПОДДЕРЖКИ НА РАЗВИТИЕ</w:t>
      </w:r>
    </w:p>
    <w:p>
      <w:pPr>
        <w:pStyle w:val="2"/>
        <w:jc w:val="center"/>
      </w:pPr>
      <w:r>
        <w:rPr>
          <w:sz w:val="20"/>
        </w:rPr>
        <w:t xml:space="preserve">МАЛЫХ ФОРМ ХОЗЯЙСТВОВАНИЯ И О ПРИЗНАНИИ УТРАТИВШИМИ СИЛУ</w:t>
      </w:r>
    </w:p>
    <w:p>
      <w:pPr>
        <w:pStyle w:val="2"/>
        <w:jc w:val="center"/>
      </w:pPr>
      <w:r>
        <w:rPr>
          <w:sz w:val="20"/>
        </w:rPr>
        <w:t xml:space="preserve">НЕКОТОРЫХ АКТОВ ПРАВИТЕЛЬСТВА РЕСПУБЛИКИ ДАГЕСТАН</w:t>
      </w:r>
    </w:p>
    <w:p>
      <w:pPr>
        <w:pStyle w:val="0"/>
        <w:jc w:val="both"/>
      </w:pPr>
      <w:r>
        <w:rPr>
          <w:sz w:val="20"/>
        </w:rPr>
      </w:r>
    </w:p>
    <w:p>
      <w:pPr>
        <w:pStyle w:val="0"/>
        <w:ind w:firstLine="540"/>
        <w:jc w:val="both"/>
      </w:pPr>
      <w:r>
        <w:rPr>
          <w:sz w:val="20"/>
        </w:rPr>
        <w:t xml:space="preserve">В соответствии со </w:t>
      </w:r>
      <w:hyperlink w:history="0" r:id="rId7"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статьей 78</w:t>
        </w:r>
      </w:hyperlink>
      <w:r>
        <w:rPr>
          <w:sz w:val="20"/>
        </w:rPr>
        <w:t xml:space="preserve"> Бюджетного кодекса Российской Федерации, </w:t>
      </w:r>
      <w:hyperlink w:history="0" r:id="rId8"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r>
          <w:rPr>
            <w:sz w:val="20"/>
            <w:color w:val="0000ff"/>
          </w:rPr>
          <w:t xml:space="preserve">постановлением</w:t>
        </w:r>
      </w:hyperlink>
      <w:r>
        <w:rPr>
          <w:sz w:val="20"/>
        </w:rPr>
        <w:t xml:space="preserve"> Правительства Российской Федерации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w:t>
      </w:r>
      <w:hyperlink w:history="0" r:id="rId9" w:tooltip="Постановление Правительства РФ от 14.05.2021 N 731 (ред. от 27.12.2023)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0"/>
            <w:color w:val="0000ff"/>
          </w:rPr>
          <w:t xml:space="preserve">постановления</w:t>
        </w:r>
      </w:hyperlink>
      <w:r>
        <w:rPr>
          <w:sz w:val="20"/>
        </w:rPr>
        <w:t xml:space="preserve"> Правительства Российской Федерации от 14 мая 2021 г.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и </w:t>
      </w:r>
      <w:hyperlink w:history="0" r:id="rId10" w:tooltip="Постановление Правительства РД от 13.12.2013 N 673 (ред. от 17.11.2023) &quot;Об утверждени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вместе со &quot;Сведениями о показателях (индикаторах)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quot;Сведениями о показателях (индикаторах) государственной програ {КонсультантПлюс}">
        <w:r>
          <w:rPr>
            <w:sz w:val="20"/>
            <w:color w:val="0000ff"/>
          </w:rPr>
          <w:t xml:space="preserve">постановления</w:t>
        </w:r>
      </w:hyperlink>
      <w:r>
        <w:rPr>
          <w:sz w:val="20"/>
        </w:rPr>
        <w:t xml:space="preserve"> Правительства Республики Дагестан от 13 декабря 2013 г. N 673 "Об утверждении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Правительство Республики Дагестан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35" w:tooltip="ПРАВИЛА">
        <w:r>
          <w:rPr>
            <w:sz w:val="20"/>
            <w:color w:val="0000ff"/>
          </w:rPr>
          <w:t xml:space="preserve">Правила</w:t>
        </w:r>
      </w:hyperlink>
      <w:r>
        <w:rPr>
          <w:sz w:val="20"/>
        </w:rPr>
        <w:t xml:space="preserve"> предоставления грантов в форме субсидий на развитие семейных ферм и проектов "Агропрогресс" согласно приложению N 1;</w:t>
      </w:r>
    </w:p>
    <w:p>
      <w:pPr>
        <w:pStyle w:val="0"/>
        <w:spacing w:before="200" w:line-rule="auto"/>
        <w:ind w:firstLine="540"/>
        <w:jc w:val="both"/>
      </w:pPr>
      <w:hyperlink w:history="0" w:anchor="P421" w:tooltip="ПРАВИЛА">
        <w:r>
          <w:rPr>
            <w:sz w:val="20"/>
            <w:color w:val="0000ff"/>
          </w:rPr>
          <w:t xml:space="preserve">Правила</w:t>
        </w:r>
      </w:hyperlink>
      <w:r>
        <w:rPr>
          <w:sz w:val="20"/>
        </w:rPr>
        <w:t xml:space="preserve"> предоставления грантов в форме субсидий сельскохозяйственным потребительским кооперативам и начинающим сельскохозяйственным потребительским кооперативам на развитие материально-технической базы согласно приложению N 2;</w:t>
      </w:r>
    </w:p>
    <w:p>
      <w:pPr>
        <w:pStyle w:val="0"/>
        <w:spacing w:before="200" w:line-rule="auto"/>
        <w:ind w:firstLine="540"/>
        <w:jc w:val="both"/>
      </w:pPr>
      <w:hyperlink w:history="0" w:anchor="P794" w:tooltip="ПРАВИЛА">
        <w:r>
          <w:rPr>
            <w:sz w:val="20"/>
            <w:color w:val="0000ff"/>
          </w:rPr>
          <w:t xml:space="preserve">Правила</w:t>
        </w:r>
      </w:hyperlink>
      <w:r>
        <w:rPr>
          <w:sz w:val="20"/>
        </w:rPr>
        <w:t xml:space="preserve"> предоставления субсидий на возмещение до 60 процентов затрат семейной фермы согласно приложению N 3.</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1" w:tooltip="Постановление Правительства РД от 22.04.2021 N 79 (ред. от 15.06.2023) &quot;Об утверждении Порядка предоставления грантов в форме субсидий из республиканского бюджета Республики Дагестан на развитие семейных ферм и проектов &quot;Агропрогресс&quot; и Порядка предоставления грантов в форме субсидий из республиканского бюджета Республики Дагестан сельскохозяйственным потребительским кооперативам Республики Дагестан на развитие материально-технической базы&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22 апреля 2021 г. N 79 "Об утверждении Порядка предоставления грантов в форме субсидий из республиканского бюджета Республики Дагестан на развитие семейных ферм и проектов "Агропрогресс" и Порядка предоставления грантов в форме субсидий из республиканского бюджета Республики Дагестан сельскохозяйственным потребительским кооперативам Республики Дагестан на развитие материально-технической базы" (интернет-портал правовой информации Республики Дагестан (</w:t>
      </w:r>
      <w:hyperlink w:history="0" r:id="rId12">
        <w:r>
          <w:rPr>
            <w:sz w:val="20"/>
            <w:color w:val="0000ff"/>
          </w:rPr>
          <w:t xml:space="preserve">www.pravo.e-dag.ru</w:t>
        </w:r>
      </w:hyperlink>
      <w:r>
        <w:rPr>
          <w:sz w:val="20"/>
        </w:rPr>
        <w:t xml:space="preserve">), 2021, 27 апреля, N 05002007051);</w:t>
      </w:r>
    </w:p>
    <w:p>
      <w:pPr>
        <w:pStyle w:val="0"/>
        <w:spacing w:before="200" w:line-rule="auto"/>
        <w:ind w:firstLine="540"/>
        <w:jc w:val="both"/>
      </w:pPr>
      <w:hyperlink w:history="0" r:id="rId13" w:tooltip="Постановление Правительства РД от 06.04.2022 N 68 &quot;О внесении изменений в Порядок предоставления грантов в форме субсидий из республиканского бюджета Республики Дагестан на развитие семейных ферм и проектов &quot;Агропрогресс&quot; и Порядок предоставления грантов в форме субсидий из республиканского бюджета Республики Дагестан сельскохозяйственным потребительским кооперативам Республики Дагестан на развитие материально-технической базы&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6 апреля 2022 г. N 68 "О внесении изменений в Порядок предоставления грантов в форме субсидий из республиканского бюджета Республики Дагестан на развитие семейных ферм и проектов "Агропрогресс" и Порядок предоставления грантов в форме субсидий из республиканского бюджета Республики Дагестан сельскохозяйственным потребительским кооперативам Республики Дагестан на развитие материально-технической базы" (интернет-портал правовой информации Республики Дагестан (</w:t>
      </w:r>
      <w:hyperlink w:history="0" r:id="rId14">
        <w:r>
          <w:rPr>
            <w:sz w:val="20"/>
            <w:color w:val="0000ff"/>
          </w:rPr>
          <w:t xml:space="preserve">www.pravo.e-dag.ru</w:t>
        </w:r>
      </w:hyperlink>
      <w:r>
        <w:rPr>
          <w:sz w:val="20"/>
        </w:rPr>
        <w:t xml:space="preserve">), 2022, 7 апреля, N 05002008661);</w:t>
      </w:r>
    </w:p>
    <w:p>
      <w:pPr>
        <w:pStyle w:val="0"/>
        <w:spacing w:before="200" w:line-rule="auto"/>
        <w:ind w:firstLine="540"/>
        <w:jc w:val="both"/>
      </w:pPr>
      <w:hyperlink w:history="0" r:id="rId15" w:tooltip="Постановление Правительства РД от 30.12.2022 N 480 &quot;О внесении изменений в Порядок предоставления грантов в форме субсидий из республиканского бюджета Республики Дагестан на развитие семейных ферм и проектов &quot;Агропрогресс&quot; и Порядок предоставления грантов в форме субсидий из республиканского бюджета Республики Дагестан сельскохозяйственным потребительским кооперативам Республики Дагестан на развитие материально-технической базы&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30 декабря 2022 г. N 480 "О внесении изменений в Порядок предоставления грантов в форме субсидий из республиканского бюджета Республики Дагестан на развитие семейных ферм и проектов "Агропрогресс" и Порядок предоставления грантов в форме субсидий из республиканского бюджета Республики Дагестан сельскохозяйственным потребительским кооперативам Республики Дагестан на развитие материально-технической базы" (интернет-портал правовой информации Республики Дагестан (</w:t>
      </w:r>
      <w:hyperlink w:history="0" r:id="rId16">
        <w:r>
          <w:rPr>
            <w:sz w:val="20"/>
            <w:color w:val="0000ff"/>
          </w:rPr>
          <w:t xml:space="preserve">www.pravo.e-dag.ru</w:t>
        </w:r>
      </w:hyperlink>
      <w:r>
        <w:rPr>
          <w:sz w:val="20"/>
        </w:rPr>
        <w:t xml:space="preserve">), 2022, 31 декабря, N 05002010448);</w:t>
      </w:r>
    </w:p>
    <w:p>
      <w:pPr>
        <w:pStyle w:val="0"/>
        <w:spacing w:before="200" w:line-rule="auto"/>
        <w:ind w:firstLine="540"/>
        <w:jc w:val="both"/>
      </w:pPr>
      <w:hyperlink w:history="0" r:id="rId17" w:tooltip="Постановление Правительства РД от 15.06.2023 N 237 &quot;О внесении изменений в Порядок предоставления грантов в форме субсидий из республиканского бюджета Республики Дагестан на развитие семейных ферм и проектов &quot;Агропрогресс&quot; и Порядок предоставления грантов в форме субсидий из республиканского бюджета Республики Дагестан сельскохозяйственным потребительским кооперативам Республики Дагестан на развитие материально-технической базы&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15 июня 2023 г. N 237 "О внесении изменений в Порядок предоставления грантов в форме субсидий из республиканского бюджета Республики Дагестан на развитие семейных ферм и проектов "Агропрогресс" и Порядок предоставления грантов в форме субсидий из республиканского бюджета Республики Дагестан сельскохозяйственным потребительским кооперативам Республики Дагестан на развитие материально-технической базы" (интернет-портал правовой информации Республики Дагестан (</w:t>
      </w:r>
      <w:hyperlink w:history="0" r:id="rId18">
        <w:r>
          <w:rPr>
            <w:sz w:val="20"/>
            <w:color w:val="0000ff"/>
          </w:rPr>
          <w:t xml:space="preserve">www.pravo.e-dag.ru</w:t>
        </w:r>
      </w:hyperlink>
      <w:r>
        <w:rPr>
          <w:sz w:val="20"/>
        </w:rPr>
        <w:t xml:space="preserve">), 2023, 19 июня, N 05002011461).</w:t>
      </w:r>
    </w:p>
    <w:p>
      <w:pPr>
        <w:pStyle w:val="0"/>
        <w:spacing w:before="200" w:line-rule="auto"/>
        <w:ind w:firstLine="540"/>
        <w:jc w:val="both"/>
      </w:pPr>
      <w:r>
        <w:rPr>
          <w:sz w:val="20"/>
        </w:rPr>
        <w:t xml:space="preserve">3. Настоящее постановление вступает в силу со дня его официального опубликования.</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Республики Дагестан</w:t>
      </w:r>
    </w:p>
    <w:p>
      <w:pPr>
        <w:pStyle w:val="0"/>
        <w:jc w:val="right"/>
      </w:pPr>
      <w:r>
        <w:rPr>
          <w:sz w:val="20"/>
        </w:rPr>
        <w:t xml:space="preserve">А.АБДУЛМУСЛИМОВ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постановлению Правительства</w:t>
      </w:r>
    </w:p>
    <w:p>
      <w:pPr>
        <w:pStyle w:val="0"/>
        <w:jc w:val="right"/>
      </w:pPr>
      <w:r>
        <w:rPr>
          <w:sz w:val="20"/>
        </w:rPr>
        <w:t xml:space="preserve">Республики Дагестан</w:t>
      </w:r>
    </w:p>
    <w:p>
      <w:pPr>
        <w:pStyle w:val="0"/>
        <w:jc w:val="right"/>
      </w:pPr>
      <w:r>
        <w:rPr>
          <w:sz w:val="20"/>
        </w:rPr>
        <w:t xml:space="preserve">от 13 мая 2024 г. N 123</w:t>
      </w:r>
    </w:p>
    <w:p>
      <w:pPr>
        <w:pStyle w:val="0"/>
        <w:jc w:val="both"/>
      </w:pPr>
      <w:r>
        <w:rPr>
          <w:sz w:val="20"/>
        </w:rPr>
      </w:r>
    </w:p>
    <w:bookmarkStart w:id="35" w:name="P35"/>
    <w:bookmarkEnd w:id="35"/>
    <w:p>
      <w:pPr>
        <w:pStyle w:val="2"/>
        <w:jc w:val="center"/>
      </w:pPr>
      <w:r>
        <w:rPr>
          <w:sz w:val="20"/>
        </w:rPr>
        <w:t xml:space="preserve">ПРАВИЛА</w:t>
      </w:r>
    </w:p>
    <w:p>
      <w:pPr>
        <w:pStyle w:val="2"/>
        <w:jc w:val="center"/>
      </w:pPr>
      <w:r>
        <w:rPr>
          <w:sz w:val="20"/>
        </w:rPr>
        <w:t xml:space="preserve">ПРЕДОСТАВЛЕНИЯ ГРАНТОВ В ФОРМЕ СУБСИДИЙ НА РАЗВИТИЕ</w:t>
      </w:r>
    </w:p>
    <w:p>
      <w:pPr>
        <w:pStyle w:val="2"/>
        <w:jc w:val="center"/>
      </w:pPr>
      <w:r>
        <w:rPr>
          <w:sz w:val="20"/>
        </w:rPr>
        <w:t xml:space="preserve">СЕМЕЙНЫХ ФЕРМ И ПРОЕКТОВ "АГРОПРОГРЕСС"</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определяют цели, условия и порядок предоставления грантов в форме субсидий на развитие семейных ферм и проектов "Агропрогресс" (далее - грант).</w:t>
      </w:r>
    </w:p>
    <w:p>
      <w:pPr>
        <w:pStyle w:val="0"/>
        <w:spacing w:before="200" w:line-rule="auto"/>
        <w:ind w:firstLine="540"/>
        <w:jc w:val="both"/>
      </w:pPr>
      <w:r>
        <w:rPr>
          <w:sz w:val="20"/>
        </w:rPr>
        <w:t xml:space="preserve">Для целей настоящих Правил используются следующие основные понятия:</w:t>
      </w:r>
    </w:p>
    <w:p>
      <w:pPr>
        <w:pStyle w:val="0"/>
        <w:spacing w:before="200" w:line-rule="auto"/>
        <w:ind w:firstLine="540"/>
        <w:jc w:val="both"/>
      </w:pPr>
      <w:r>
        <w:rPr>
          <w:sz w:val="20"/>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городского округа с внутригородским делением "город Махачкала"),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с внутригородским делением "город Махачкала"). Перечень таких сельских населенных пунктов и рабочих поселков на территории Республики Дагестан определяется Министерством сельского хозяйства и продовольствия Республики Дагестан (далее - Министерство);</w:t>
      </w:r>
    </w:p>
    <w:p>
      <w:pPr>
        <w:pStyle w:val="0"/>
        <w:spacing w:before="200" w:line-rule="auto"/>
        <w:ind w:firstLine="540"/>
        <w:jc w:val="both"/>
      </w:pPr>
      <w:r>
        <w:rPr>
          <w:sz w:val="20"/>
        </w:rPr>
        <w:t xml:space="preserve">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Республики Дагестан определяется Министерством;</w:t>
      </w:r>
    </w:p>
    <w:p>
      <w:pPr>
        <w:pStyle w:val="0"/>
        <w:spacing w:before="200" w:line-rule="auto"/>
        <w:ind w:firstLine="540"/>
        <w:jc w:val="both"/>
      </w:pPr>
      <w:r>
        <w:rPr>
          <w:sz w:val="20"/>
        </w:rPr>
        <w:t xml:space="preserve">малые формы хозяйствования - крестьянские (фермерские) хозяйства, созданные в соответствии с Федеральным </w:t>
      </w:r>
      <w:hyperlink w:history="0" r:id="rId19" w:tooltip="Федеральный закон от 11.06.2003 N 74-ФЗ (ред. от 22.06.2024) &quot;О крестьянском (фермерском) хозяйстве&quot; {КонсультантПлюс}">
        <w:r>
          <w:rPr>
            <w:sz w:val="20"/>
            <w:color w:val="0000ff"/>
          </w:rPr>
          <w:t xml:space="preserve">законом</w:t>
        </w:r>
      </w:hyperlink>
      <w:r>
        <w:rPr>
          <w:sz w:val="20"/>
        </w:rPr>
        <w:t xml:space="preserve"> "О 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w:t>
      </w:r>
      <w:hyperlink w:history="0" r:id="rId20" w:tooltip="Федеральный закон от 08.12.1995 N 193-ФЗ (ред. от 22.06.2024) &quot;О сельскохозяйственной кооперации&quot; {КонсультантПлюс}">
        <w:r>
          <w:rPr>
            <w:sz w:val="20"/>
            <w:color w:val="0000ff"/>
          </w:rPr>
          <w:t xml:space="preserve">законом</w:t>
        </w:r>
      </w:hyperlink>
      <w:r>
        <w:rPr>
          <w:sz w:val="20"/>
        </w:rPr>
        <w:t xml:space="preserve"> "О сельскохозяйственной кооперации", без ограничений по годовому доходу, граждане, ведущие личные подсобные хозяйства в соответствии с Федеральным </w:t>
      </w:r>
      <w:hyperlink w:history="0" r:id="rId21" w:tooltip="Федеральный закон от 07.07.2003 N 112-ФЗ (ред. от 04.08.2023) &quot;О личном подсобном хозяйстве&quot; {КонсультантПлюс}">
        <w:r>
          <w:rPr>
            <w:sz w:val="20"/>
            <w:color w:val="0000ff"/>
          </w:rPr>
          <w:t xml:space="preserve">законом</w:t>
        </w:r>
      </w:hyperlink>
      <w:r>
        <w:rPr>
          <w:sz w:val="20"/>
        </w:rPr>
        <w:t xml:space="preserve"> "О личном подсобном хозяйстве" и применяющие специальный налоговый режим "Налог на профессиональный доход", хозяйственные общества, хозяйственные партнерства и индивидуальные предприниматели, осуществляющие производство и переработку сельскохозяйственной продукции, пищевых лесных ресурсов и продукции их переработки, а также производственные кооперативы (за исключением сельскохозяйственных кооперативов), осуществляющие закупку сельскохозяйственного сырья, годовой доход которых за отчетный финансовый год составляет не более 200 млн рублей;</w:t>
      </w:r>
    </w:p>
    <w:bookmarkStart w:id="46" w:name="P46"/>
    <w:bookmarkEnd w:id="46"/>
    <w:p>
      <w:pPr>
        <w:pStyle w:val="0"/>
        <w:spacing w:before="200" w:line-rule="auto"/>
        <w:ind w:firstLine="540"/>
        <w:jc w:val="both"/>
      </w:pPr>
      <w:r>
        <w:rPr>
          <w:sz w:val="20"/>
        </w:rPr>
        <w:t xml:space="preserve">региональная конкурсная комиссия - конкурсная комиссия, создаваемая Министерством, не менее 50 процентов членов которой составляют члены, не являющиеся государственными или муниципальными служащими, осуществляющая отбор проектов грантополучателей и проектов "Агропрогресс" (далее - комиссия по отбору) в форме очного собеседования и (или) видеоконференц-связи с учетом приоритетности рассмотрения проектов ранее не получавших гранты в рамках Государственной </w:t>
      </w:r>
      <w:hyperlink w:history="0" r:id="rId22"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программы</w:t>
        </w:r>
      </w:hyperlink>
      <w:r>
        <w:rPr>
          <w:sz w:val="20"/>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(далее - Государственная программа Российской Федерации);</w:t>
      </w:r>
    </w:p>
    <w:p>
      <w:pPr>
        <w:pStyle w:val="0"/>
        <w:spacing w:before="200" w:line-rule="auto"/>
        <w:ind w:firstLine="540"/>
        <w:jc w:val="both"/>
      </w:pPr>
      <w:r>
        <w:rPr>
          <w:sz w:val="20"/>
        </w:rPr>
        <w:t xml:space="preserve">семейная ферма - крестьянское (фермерское) хозяйство,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 на территории сельской агломерации субъекта Российской Федерации, осуществляющие деятельность более 12 месяцев с даты регистрации, осуществляющие деятельность на сельской территории или территории сельской агломерации Республики Дагестан;</w:t>
      </w:r>
    </w:p>
    <w:p>
      <w:pPr>
        <w:pStyle w:val="0"/>
        <w:spacing w:before="200" w:line-rule="auto"/>
        <w:ind w:firstLine="540"/>
        <w:jc w:val="both"/>
      </w:pPr>
      <w:r>
        <w:rPr>
          <w:sz w:val="20"/>
        </w:rPr>
        <w:t xml:space="preserve">проект грантополучателя - документ (бизнес-план), представляемый в комиссию по отбору в порядке и по форме, которые установлены Министерством, в который включаются направления расходов и условия использования гранта на развитие семейной фермы, предусмотренные настоящими Правилами, а также плановые показатели деятельности, обязательство по исполнению которых включается в соглашение о предоставлении гранта, заключаемое между грантополучателями и Министерством (далее - соглашение). Проект грантополучателя может быть направлен в Министерство в электронном виде в порядке, установленном Министерством сельского хозяйства Российской Федерации;</w:t>
      </w:r>
    </w:p>
    <w:p>
      <w:pPr>
        <w:pStyle w:val="0"/>
        <w:spacing w:before="200" w:line-rule="auto"/>
        <w:ind w:firstLine="540"/>
        <w:jc w:val="both"/>
      </w:pPr>
      <w:r>
        <w:rPr>
          <w:sz w:val="20"/>
        </w:rPr>
        <w:t xml:space="preserve">проект "Агропрогресс" - документ (бизнес-план), представляемый в комиссию по отбору в порядке и по форме, которые установлены Министерством, включающий перечень расходов гранта "Агропрогресс", согласованный Министерством и кредитной организацией, в которой планируется получение средств привлекаемого на реализацию проекта инвестиционного кредита. Перечень приобретаемого имущества и выполняемых работ в рамках проекта "Агропрогресс", а также процедура согласования перечня затрат устанавливаются Министерством. Получатель гранта "Агропрогресс" вправе проводить операции по расходованию гранта "Агропрогресс" исключительно с согласия Министерства. Проект "Агропрогресс" может быть направлен в Министерство в электронном виде в порядке, установленном Министерством сельского хозяйства Российской Федерации;</w:t>
      </w:r>
    </w:p>
    <w:p>
      <w:pPr>
        <w:pStyle w:val="0"/>
        <w:spacing w:before="200" w:line-rule="auto"/>
        <w:ind w:firstLine="540"/>
        <w:jc w:val="both"/>
      </w:pPr>
      <w:r>
        <w:rPr>
          <w:sz w:val="20"/>
        </w:rPr>
        <w:t xml:space="preserve">план расходов - документ в составе проекта грантополучателя, определяющий планируемые затраты по направлениям расходования гранта, согласно форме, утверждаемой Министерством (далее - план расходов);</w:t>
      </w:r>
    </w:p>
    <w:p>
      <w:pPr>
        <w:pStyle w:val="0"/>
        <w:spacing w:before="200" w:line-rule="auto"/>
        <w:ind w:firstLine="540"/>
        <w:jc w:val="both"/>
      </w:pPr>
      <w:r>
        <w:rPr>
          <w:sz w:val="20"/>
        </w:rPr>
        <w:t xml:space="preserve">плановые показатели деятельности -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или начинающего сельскохозяйственного потребительского кооператива, получившего грант на развитие материально-технической базы, 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в течение не менее чем 5 лет с даты получения гранта, включаемые в проект грантополучателя и проект "Агропрогресс". Внесение изменений в плановые показатели деятельности осуществляется в порядке, установленном Министерством;</w:t>
      </w:r>
    </w:p>
    <w:p>
      <w:pPr>
        <w:pStyle w:val="0"/>
        <w:spacing w:before="200" w:line-rule="auto"/>
        <w:ind w:firstLine="540"/>
        <w:jc w:val="both"/>
      </w:pPr>
      <w:r>
        <w:rPr>
          <w:sz w:val="20"/>
        </w:rPr>
        <w:t xml:space="preserve">грант на развитие семейной фермы - средства, перечисляемые из республиканского бюджета Республики Дагестан в соответствии с решением комиссии по отбору семейной ферме для финансового обеспечения ее затрат, не возмещаемых в рамках иных направлений государственной поддержки, предусмотренных Государственной </w:t>
      </w:r>
      <w:hyperlink w:history="0" r:id="rId23"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программой</w:t>
        </w:r>
      </w:hyperlink>
      <w:r>
        <w:rPr>
          <w:sz w:val="20"/>
        </w:rPr>
        <w:t xml:space="preserve"> Российской Федерации, в целях развития на сельских территориях и на территориях сельских агломераций Республики Дагестан малого и среднего предпринимательства, реализации проекта грантополучателя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том числе не менее одного работника в году получения гранта, но не позднее 24 месяцев со дня предоставления гранта;</w:t>
      </w:r>
    </w:p>
    <w:p>
      <w:pPr>
        <w:pStyle w:val="0"/>
        <w:spacing w:before="200" w:line-rule="auto"/>
        <w:ind w:firstLine="540"/>
        <w:jc w:val="both"/>
      </w:pPr>
      <w:r>
        <w:rPr>
          <w:sz w:val="20"/>
        </w:rPr>
        <w:t xml:space="preserve">грант "Агропрогресс" - средства, предоставляемые из республиканского бюджета Республики Дагестан в соответствии с решением комиссии по отбору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микропредприятия или малого предприятия и включенным в единый реестр субъектов малого и среднего предпринимательства в соответствии с Федеральным </w:t>
      </w:r>
      <w:hyperlink w:history="0" r:id="rId24"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осуществляющим деятельность на сельской территории или на территории сельской агломерации Республики Дагестан, осуществляющим деятельность более 24 месяцев с даты регистрации (далее - получатели гранта "Агропрогресс"), для финансового обеспечения затрат, не возмещаемых в рамках иных направлений государственной поддержки, предусмотренных Государственной </w:t>
      </w:r>
      <w:hyperlink w:history="0" r:id="rId25"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программой</w:t>
        </w:r>
      </w:hyperlink>
      <w:r>
        <w:rPr>
          <w:sz w:val="20"/>
        </w:rPr>
        <w:t xml:space="preserve"> Российской Федерации, в целях реализации проекта "Агропрогресс" на сельских территориях и на территориях сельских агломераций Республики Дагестан;</w:t>
      </w:r>
    </w:p>
    <w:p>
      <w:pPr>
        <w:pStyle w:val="0"/>
        <w:spacing w:before="200" w:line-rule="auto"/>
        <w:ind w:firstLine="540"/>
        <w:jc w:val="both"/>
      </w:pPr>
      <w:r>
        <w:rPr>
          <w:sz w:val="20"/>
        </w:rPr>
        <w:t xml:space="preserve">заявка - информация и документы, представляемые заявителем для участия в конкурсном отборе в порядке и сроки, установленные настоящими Правилами;</w:t>
      </w:r>
    </w:p>
    <w:p>
      <w:pPr>
        <w:pStyle w:val="0"/>
        <w:spacing w:before="200" w:line-rule="auto"/>
        <w:ind w:firstLine="540"/>
        <w:jc w:val="both"/>
      </w:pPr>
      <w:r>
        <w:rPr>
          <w:sz w:val="20"/>
        </w:rPr>
        <w:t xml:space="preserve">анкета - перечень вопросов, отражающих необходимые сведения о деятельности участника отбора по форме, утверждаемой Министерством.</w:t>
      </w:r>
    </w:p>
    <w:bookmarkStart w:id="56" w:name="P56"/>
    <w:bookmarkEnd w:id="56"/>
    <w:p>
      <w:pPr>
        <w:pStyle w:val="0"/>
        <w:spacing w:before="200" w:line-rule="auto"/>
        <w:ind w:firstLine="540"/>
        <w:jc w:val="both"/>
      </w:pPr>
      <w:r>
        <w:rPr>
          <w:sz w:val="20"/>
        </w:rPr>
        <w:t xml:space="preserve">2. Грант предоставляется в форме субсидий на развитие семейных ферм и проектов "Агропрогресс" в целях реализации мероприятий Государственной </w:t>
      </w:r>
      <w:hyperlink w:history="0" r:id="rId26"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программы</w:t>
        </w:r>
      </w:hyperlink>
      <w:r>
        <w:rPr>
          <w:sz w:val="20"/>
        </w:rPr>
        <w:t xml:space="preserve"> Российской Федерации и государственной </w:t>
      </w:r>
      <w:hyperlink w:history="0" r:id="rId27" w:tooltip="Постановление Правительства РД от 13.12.2013 N 673 (ред. от 17.11.2023) &quot;Об утверждени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вместе со &quot;Сведениями о показателях (индикаторах)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quot;Сведениями о показателях (индикаторах) государственной програ {КонсультантПлюс}">
        <w:r>
          <w:rPr>
            <w:sz w:val="20"/>
            <w:color w:val="0000ff"/>
          </w:rPr>
          <w:t xml:space="preserve">программы</w:t>
        </w:r>
      </w:hyperlink>
      <w:r>
        <w:rPr>
          <w:sz w:val="20"/>
        </w:rPr>
        <w:t xml:space="preserve">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N 673, на развитие отраслей и техническую модернизацию агропромышленного комплекса. Финансовое обеспечение затрат получателей гранта согласно направлениям расходования средств грантов в соответствии с настоящими Правилами осуществляется без учета налога на добавленную стоимость.</w:t>
      </w:r>
    </w:p>
    <w:p>
      <w:pPr>
        <w:pStyle w:val="0"/>
        <w:spacing w:before="200" w:line-rule="auto"/>
        <w:ind w:firstLine="540"/>
        <w:jc w:val="both"/>
      </w:pPr>
      <w:r>
        <w:rPr>
          <w:sz w:val="20"/>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00" w:line-rule="auto"/>
        <w:ind w:firstLine="540"/>
        <w:jc w:val="both"/>
      </w:pPr>
      <w:r>
        <w:rPr>
          <w:sz w:val="20"/>
        </w:rPr>
        <w:t xml:space="preserve">3. Министерство является главным распорядителем средств республиканского бюджета Республики Дагестан, осуществляющим предоставление грантов в соответствии с настоящими Правилами.</w:t>
      </w:r>
    </w:p>
    <w:p>
      <w:pPr>
        <w:pStyle w:val="0"/>
        <w:spacing w:before="200" w:line-rule="auto"/>
        <w:ind w:firstLine="540"/>
        <w:jc w:val="both"/>
      </w:pPr>
      <w:r>
        <w:rPr>
          <w:sz w:val="20"/>
        </w:rPr>
        <w:t xml:space="preserve">4. Грант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грантов на цели, указанные в </w:t>
      </w:r>
      <w:hyperlink w:history="0" w:anchor="P56" w:tooltip="2. Грант предоставляется в форме субсидий на развитие семейных ферм и проектов &quot;Агропрогресс&quot; в целях реализации мероприятий Государственной программы Российской Федерации 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утвержденной постановлением Правительства Республики Дагестан от 13 декабря 2013 г. N 673, на развитие отраслей и техническую модернизацию агропромышленного комплекса. Финансовое ...">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5. Способом предоставления гранта является финансовое обеспечение затрат, предусмотренных проектом грантополучателя и проектом "Агропрогресс".</w:t>
      </w:r>
    </w:p>
    <w:p>
      <w:pPr>
        <w:pStyle w:val="0"/>
        <w:spacing w:before="200" w:line-rule="auto"/>
        <w:ind w:firstLine="540"/>
        <w:jc w:val="both"/>
      </w:pPr>
      <w:r>
        <w:rPr>
          <w:sz w:val="20"/>
        </w:rPr>
        <w:t xml:space="preserve">6. 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&gt; Закон о бюджете") в порядке, установленном Министерством финансов Российской Федерации.</w:t>
      </w:r>
    </w:p>
    <w:p>
      <w:pPr>
        <w:pStyle w:val="0"/>
        <w:jc w:val="both"/>
      </w:pPr>
      <w:r>
        <w:rPr>
          <w:sz w:val="20"/>
        </w:rPr>
      </w:r>
    </w:p>
    <w:p>
      <w:pPr>
        <w:pStyle w:val="2"/>
        <w:outlineLvl w:val="1"/>
        <w:jc w:val="center"/>
      </w:pPr>
      <w:r>
        <w:rPr>
          <w:sz w:val="20"/>
        </w:rPr>
        <w:t xml:space="preserve">II. Условия и порядок предоставления гранта</w:t>
      </w:r>
    </w:p>
    <w:p>
      <w:pPr>
        <w:pStyle w:val="0"/>
        <w:jc w:val="both"/>
      </w:pPr>
      <w:r>
        <w:rPr>
          <w:sz w:val="20"/>
        </w:rPr>
      </w:r>
    </w:p>
    <w:bookmarkStart w:id="65" w:name="P65"/>
    <w:bookmarkEnd w:id="65"/>
    <w:p>
      <w:pPr>
        <w:pStyle w:val="0"/>
        <w:ind w:firstLine="540"/>
        <w:jc w:val="both"/>
      </w:pPr>
      <w:r>
        <w:rPr>
          <w:sz w:val="20"/>
        </w:rPr>
        <w:t xml:space="preserve">7. Участник отбора должен соответствовать следующим требованиям:</w:t>
      </w:r>
    </w:p>
    <w:bookmarkStart w:id="66" w:name="P66"/>
    <w:bookmarkEnd w:id="66"/>
    <w:p>
      <w:pPr>
        <w:pStyle w:val="0"/>
        <w:spacing w:before="200" w:line-rule="auto"/>
        <w:ind w:firstLine="540"/>
        <w:jc w:val="both"/>
      </w:pPr>
      <w:r>
        <w:rPr>
          <w:sz w:val="20"/>
        </w:rPr>
        <w:t xml:space="preserve">а) по состоянию на дату не ранее чем за 30 календарных дней до даты подачи заявки на участие в отборе:</w:t>
      </w:r>
    </w:p>
    <w:p>
      <w:pPr>
        <w:pStyle w:val="0"/>
        <w:spacing w:before="200" w:line-rule="auto"/>
        <w:ind w:firstLine="540"/>
        <w:jc w:val="both"/>
      </w:pPr>
      <w:r>
        <w:rPr>
          <w:sz w:val="20"/>
        </w:rPr>
        <w:t xml:space="preserve">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не должен находиться в составляемых в рамках реализации полномочий, предусмотренных </w:t>
      </w:r>
      <w:hyperlink w:history="0" r:id="rId28"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history="0" w:anchor="P56" w:tooltip="2. Грант предоставляется в форме субсидий на развитие семейных ферм и проектов &quot;Агропрогресс&quot; в целях реализации мероприятий Государственной программы Российской Федерации 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утвержденной постановлением Правительства Республики Дагестан от 13 декабря 2013 г. N 673, на развитие отраслей и техническую модернизацию агропромышленного комплекса. Финансовое ...">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не является иностранным агентом в соответствии с Федеральным </w:t>
      </w:r>
      <w:hyperlink w:history="0" r:id="rId29"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законом</w:t>
        </w:r>
      </w:hyperlink>
      <w:r>
        <w:rPr>
          <w:sz w:val="20"/>
        </w:rPr>
        <w:t xml:space="preserve"> "О контроле за деятельностью лиц, находящихся под иностранным влиянием";</w:t>
      </w:r>
    </w:p>
    <w:p>
      <w:pPr>
        <w:pStyle w:val="0"/>
        <w:spacing w:before="200" w:line-rule="auto"/>
        <w:ind w:firstLine="540"/>
        <w:jc w:val="both"/>
      </w:pPr>
      <w:r>
        <w:rPr>
          <w:sz w:val="20"/>
        </w:rPr>
        <w:t xml:space="preserve">не имеет на дату, определяемую Министерством, неисполненного обязательства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pPr>
        <w:pStyle w:val="0"/>
        <w:spacing w:before="200" w:line-rule="auto"/>
        <w:ind w:firstLine="540"/>
        <w:jc w:val="both"/>
      </w:pPr>
      <w:r>
        <w:rPr>
          <w:sz w:val="20"/>
        </w:rPr>
        <w:t xml:space="preserve">не имеет просроченной задолженности по возврату в республиканский бюджет Республики Дагестан иных субсидий, бюджетных инвестиций, а также иной просроченной (неурегулированной) задолженности по денежным обязательствам перед Республикой Дагестан (за исключением случаев, установленных Правительством Республики Дагестан);</w:t>
      </w:r>
    </w:p>
    <w:p>
      <w:pPr>
        <w:pStyle w:val="0"/>
        <w:spacing w:before="200" w:line-rule="auto"/>
        <w:ind w:firstLine="540"/>
        <w:jc w:val="both"/>
      </w:pPr>
      <w:r>
        <w:rPr>
          <w:sz w:val="20"/>
        </w:rPr>
        <w:t xml:space="preserve">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00" w:line-rule="auto"/>
        <w:ind w:firstLine="540"/>
        <w:jc w:val="both"/>
      </w:pPr>
      <w:r>
        <w:rPr>
          <w:sz w:val="20"/>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 производителе товаров, работ, услуг;</w:t>
      </w:r>
    </w:p>
    <w:p>
      <w:pPr>
        <w:pStyle w:val="0"/>
        <w:spacing w:before="200" w:line-rule="auto"/>
        <w:ind w:firstLine="540"/>
        <w:jc w:val="both"/>
      </w:pPr>
      <w:r>
        <w:rPr>
          <w:sz w:val="20"/>
        </w:rPr>
        <w:t xml:space="preserve">б) осуществление производственной деятельности и постановка на налоговый учет на территории Республики Дагестан;</w:t>
      </w:r>
    </w:p>
    <w:p>
      <w:pPr>
        <w:pStyle w:val="0"/>
        <w:spacing w:before="200" w:line-rule="auto"/>
        <w:ind w:firstLine="540"/>
        <w:jc w:val="both"/>
      </w:pPr>
      <w:r>
        <w:rPr>
          <w:sz w:val="20"/>
        </w:rPr>
        <w:t xml:space="preserve">в) наличие собственных средств для финансового обеспечения проектов в размере, определенном </w:t>
      </w:r>
      <w:hyperlink w:history="0" w:anchor="P88" w:tooltip="ж) оригинал выписки с лицевого (расчетного) счета хозяйства, открытого в российской кредитной организации (далее - выписка), подтверждающей наличие собственных средств участника отбора на реализацию проекта в следующем размере:">
        <w:r>
          <w:rPr>
            <w:sz w:val="20"/>
            <w:color w:val="0000ff"/>
          </w:rPr>
          <w:t xml:space="preserve">подпунктом "ж" пункта 9</w:t>
        </w:r>
      </w:hyperlink>
      <w:r>
        <w:rPr>
          <w:sz w:val="20"/>
        </w:rPr>
        <w:t xml:space="preserve"> настоящих Правил;</w:t>
      </w:r>
    </w:p>
    <w:p>
      <w:pPr>
        <w:pStyle w:val="0"/>
        <w:spacing w:before="200" w:line-rule="auto"/>
        <w:ind w:firstLine="540"/>
        <w:jc w:val="both"/>
      </w:pPr>
      <w:r>
        <w:rPr>
          <w:sz w:val="20"/>
        </w:rPr>
        <w:t xml:space="preserve">г) отсутствие в году, предшествующем году получения гранта, случаев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30"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Pr>
            <w:sz w:val="20"/>
            <w:color w:val="0000ff"/>
          </w:rPr>
          <w:t xml:space="preserve">Правилами</w:t>
        </w:r>
      </w:hyperlink>
      <w:r>
        <w:rPr>
          <w:sz w:val="20"/>
        </w:rPr>
        <w:t xml:space="preserve"> противопожарного режима в Российской Федерации, утвержденными постановлением Правительства Российской Федерации от 16 сентября 2020 г. N 1479;</w:t>
      </w:r>
    </w:p>
    <w:p>
      <w:pPr>
        <w:pStyle w:val="0"/>
        <w:spacing w:before="200" w:line-rule="auto"/>
        <w:ind w:firstLine="540"/>
        <w:jc w:val="both"/>
      </w:pPr>
      <w:r>
        <w:rPr>
          <w:sz w:val="20"/>
        </w:rPr>
        <w:t xml:space="preserve">д) завершение реализации проекта грантополучателя на развитие семейной фермы и на развитие материально-технической базы, проекта "Агропрогресс", на который ранее был получен соответствующий грант, отсутствие внесения изменений в плановые показатели деятельности ранее реализованного проекта получателя гранта на развитие семейной фермы и на развитие материально-технической базы, проекта "Агропрогресс" с участием средств соответствующего гранта либо при условии внесения изменений в плановые показатели деятельности ранее реализованного проекта получателя гранта на развитие семейной фермы и на развитие материально-технической базы, проекта "Агропрогресс" с участием средств соответствующего гранта вследствие наступления обстоятельств непреодолимой силы не более чем на 10 процентов.</w:t>
      </w:r>
    </w:p>
    <w:p>
      <w:pPr>
        <w:pStyle w:val="0"/>
        <w:spacing w:before="200" w:line-rule="auto"/>
        <w:ind w:firstLine="540"/>
        <w:jc w:val="both"/>
      </w:pPr>
      <w:r>
        <w:rPr>
          <w:sz w:val="20"/>
        </w:rPr>
        <w:t xml:space="preserve">8. Министерство в течение 15 рабочих дней со дня окончания срока приема заявок, указанного в объявлении о проведении отбора, проводит проверку соответствия участника отбора требованиям и критериям, указанным в </w:t>
      </w:r>
      <w:hyperlink w:history="0" w:anchor="P65" w:tooltip="7. Участник отбора должен соответствовать следующим требованиям:">
        <w:r>
          <w:rPr>
            <w:sz w:val="20"/>
            <w:color w:val="0000ff"/>
          </w:rPr>
          <w:t xml:space="preserve">пунктах 7</w:t>
        </w:r>
      </w:hyperlink>
      <w:r>
        <w:rPr>
          <w:sz w:val="20"/>
        </w:rPr>
        <w:t xml:space="preserve"> и </w:t>
      </w:r>
      <w:hyperlink w:history="0" w:anchor="P270" w:tooltip="33. Государственная поддержка предоставляется следующим категориям получателей, отвечающим требованиям и условиям настоящих Правил, в зависимости от значения полученного итогового балла:">
        <w:r>
          <w:rPr>
            <w:sz w:val="20"/>
            <w:color w:val="0000ff"/>
          </w:rPr>
          <w:t xml:space="preserve">33</w:t>
        </w:r>
      </w:hyperlink>
      <w:r>
        <w:rPr>
          <w:sz w:val="20"/>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используя формы проверки, не противоречащие законодательству Российской Федерации.</w:t>
      </w:r>
    </w:p>
    <w:bookmarkStart w:id="81" w:name="P81"/>
    <w:bookmarkEnd w:id="81"/>
    <w:p>
      <w:pPr>
        <w:pStyle w:val="0"/>
        <w:spacing w:before="200" w:line-rule="auto"/>
        <w:ind w:firstLine="540"/>
        <w:jc w:val="both"/>
      </w:pPr>
      <w:r>
        <w:rPr>
          <w:sz w:val="20"/>
        </w:rPr>
        <w:t xml:space="preserve">9. Для подтверждения соответствия участника отбора требованиям, предусмотренным </w:t>
      </w:r>
      <w:hyperlink w:history="0" w:anchor="P65" w:tooltip="7.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 участником отбора в сроки, указанные в объявлении о проведении отбора, представляется перечень следующих документов:</w:t>
      </w:r>
    </w:p>
    <w:p>
      <w:pPr>
        <w:pStyle w:val="0"/>
        <w:spacing w:before="200" w:line-rule="auto"/>
        <w:ind w:firstLine="540"/>
        <w:jc w:val="both"/>
      </w:pPr>
      <w:r>
        <w:rPr>
          <w:sz w:val="20"/>
        </w:rPr>
        <w:t xml:space="preserve">а) заявка (в электронной форме в системе "Электронный бюджет"), формируемая участником отбора и содержащая сведения, установленные </w:t>
      </w:r>
      <w:hyperlink w:history="0" w:anchor="P338" w:tooltip="34. Участник отбора в сроки, указанные в объявлении о проведении отбора, формирует и подает в Министерство заявку, в состав которой входят документы, предусмотренные в пункте 9 настоящих Правил, в форме электронного документа, с использованием системы &quot;Электронный бюджет&quot;.">
        <w:r>
          <w:rPr>
            <w:sz w:val="20"/>
            <w:color w:val="0000ff"/>
          </w:rPr>
          <w:t xml:space="preserve">пунктом 34</w:t>
        </w:r>
      </w:hyperlink>
      <w:r>
        <w:rPr>
          <w:sz w:val="20"/>
        </w:rPr>
        <w:t xml:space="preserve"> настоящих Правил;</w:t>
      </w:r>
    </w:p>
    <w:p>
      <w:pPr>
        <w:pStyle w:val="0"/>
        <w:spacing w:before="200" w:line-rule="auto"/>
        <w:ind w:firstLine="540"/>
        <w:jc w:val="both"/>
      </w:pPr>
      <w:r>
        <w:rPr>
          <w:sz w:val="20"/>
        </w:rPr>
        <w:t xml:space="preserve">б) доверенность, выданная в установленном законодательством порядке на право подачи заявки от имени участника отбора;</w:t>
      </w:r>
    </w:p>
    <w:bookmarkStart w:id="84" w:name="P84"/>
    <w:bookmarkEnd w:id="84"/>
    <w:p>
      <w:pPr>
        <w:pStyle w:val="0"/>
        <w:spacing w:before="200" w:line-rule="auto"/>
        <w:ind w:firstLine="540"/>
        <w:jc w:val="both"/>
      </w:pPr>
      <w:r>
        <w:rPr>
          <w:sz w:val="20"/>
        </w:rPr>
        <w:t xml:space="preserve">в) анкета;</w:t>
      </w:r>
    </w:p>
    <w:p>
      <w:pPr>
        <w:pStyle w:val="0"/>
        <w:spacing w:before="200" w:line-rule="auto"/>
        <w:ind w:firstLine="540"/>
        <w:jc w:val="both"/>
      </w:pPr>
      <w:r>
        <w:rPr>
          <w:sz w:val="20"/>
        </w:rPr>
        <w:t xml:space="preserve">г) копия отчета о финансово-экономическом состоянии товаропроизводителей агропромышленного комплекса за отчетный финансовый год по формам, установленным Министерством сельского хозяйства Российской Федерации, заверенная подписью руководителя и печатью (при наличии);</w:t>
      </w:r>
    </w:p>
    <w:bookmarkStart w:id="86" w:name="P86"/>
    <w:bookmarkEnd w:id="86"/>
    <w:p>
      <w:pPr>
        <w:pStyle w:val="0"/>
        <w:spacing w:before="200" w:line-rule="auto"/>
        <w:ind w:firstLine="540"/>
        <w:jc w:val="both"/>
      </w:pPr>
      <w:r>
        <w:rPr>
          <w:sz w:val="20"/>
        </w:rPr>
        <w:t xml:space="preserve">д) бизнес-план, подписанный руководителем хозяйства;</w:t>
      </w:r>
    </w:p>
    <w:bookmarkStart w:id="87" w:name="P87"/>
    <w:bookmarkEnd w:id="87"/>
    <w:p>
      <w:pPr>
        <w:pStyle w:val="0"/>
        <w:spacing w:before="200" w:line-rule="auto"/>
        <w:ind w:firstLine="540"/>
        <w:jc w:val="both"/>
      </w:pPr>
      <w:r>
        <w:rPr>
          <w:sz w:val="20"/>
        </w:rPr>
        <w:t xml:space="preserve">е) план расходов (оригинал) на предлагаемый к финансированию проект;</w:t>
      </w:r>
    </w:p>
    <w:bookmarkStart w:id="88" w:name="P88"/>
    <w:bookmarkEnd w:id="88"/>
    <w:p>
      <w:pPr>
        <w:pStyle w:val="0"/>
        <w:spacing w:before="200" w:line-rule="auto"/>
        <w:ind w:firstLine="540"/>
        <w:jc w:val="both"/>
      </w:pPr>
      <w:r>
        <w:rPr>
          <w:sz w:val="20"/>
        </w:rPr>
        <w:t xml:space="preserve">ж) оригинал выписки с лицевого (расчетного) счета хозяйства, открытого в российской кредитной организации (далее - выписка), подтверждающей наличие собственных средств участника отбора на реализацию проекта в следующем размере:</w:t>
      </w:r>
    </w:p>
    <w:p>
      <w:pPr>
        <w:pStyle w:val="0"/>
        <w:spacing w:before="200" w:line-rule="auto"/>
        <w:ind w:firstLine="540"/>
        <w:jc w:val="both"/>
      </w:pPr>
      <w:r>
        <w:rPr>
          <w:sz w:val="20"/>
        </w:rPr>
        <w:t xml:space="preserve">при реализации проекта с помощью гранта "Агропрогресс" - в размере не менее 5 процентов от стоимости проекта;</w:t>
      </w:r>
    </w:p>
    <w:p>
      <w:pPr>
        <w:pStyle w:val="0"/>
        <w:spacing w:before="200" w:line-rule="auto"/>
        <w:ind w:firstLine="540"/>
        <w:jc w:val="both"/>
      </w:pPr>
      <w:r>
        <w:rPr>
          <w:sz w:val="20"/>
        </w:rPr>
        <w:t xml:space="preserve">при реализации проекта с помощью гранта на развитие семейной фермы - не менее 40 процентов от стоимости проекта.</w:t>
      </w:r>
    </w:p>
    <w:p>
      <w:pPr>
        <w:pStyle w:val="0"/>
        <w:spacing w:before="200" w:line-rule="auto"/>
        <w:ind w:firstLine="540"/>
        <w:jc w:val="both"/>
      </w:pPr>
      <w:r>
        <w:rPr>
          <w:sz w:val="20"/>
        </w:rPr>
        <w:t xml:space="preserve">В случае расходования средств по направлению, предусмотренному </w:t>
      </w:r>
      <w:hyperlink w:history="0" w:anchor="P173" w:tooltip="погашение не более 20 процентов займа, полученного в сельскохозяйственном потребительском кредитном кооперативе на реализацию проекта грантополучателя.">
        <w:r>
          <w:rPr>
            <w:sz w:val="20"/>
            <w:color w:val="0000ff"/>
          </w:rPr>
          <w:t xml:space="preserve">абзацем восьмым пункта 15</w:t>
        </w:r>
      </w:hyperlink>
      <w:r>
        <w:rPr>
          <w:sz w:val="20"/>
        </w:rPr>
        <w:t xml:space="preserve"> настоящих Правил, собственные средства заявителя на реализацию проекта с помощью гранта на развитие семейной фермы должны составлять не менее 20 процентов от стоимости проекта.</w:t>
      </w:r>
    </w:p>
    <w:p>
      <w:pPr>
        <w:pStyle w:val="0"/>
        <w:spacing w:before="200" w:line-rule="auto"/>
        <w:ind w:firstLine="540"/>
        <w:jc w:val="both"/>
      </w:pPr>
      <w:r>
        <w:rPr>
          <w:sz w:val="20"/>
        </w:rPr>
        <w:t xml:space="preserve">Выписка должна быть заверена кредитной организацией и выдана не ранее чем за 30 календарных дней до даты подачи заявки на участие в отборе либо сформирована заявителем на дату не ранее чем за 30 календарных дней до даты подачи заявки самостоятельно через электронную систему интернет-банкинга, содержащую в себе электронную цифровую подпись уполномоченного сотрудника банка;</w:t>
      </w:r>
    </w:p>
    <w:p>
      <w:pPr>
        <w:pStyle w:val="0"/>
        <w:spacing w:before="200" w:line-rule="auto"/>
        <w:ind w:firstLine="540"/>
        <w:jc w:val="both"/>
      </w:pPr>
      <w:r>
        <w:rPr>
          <w:sz w:val="20"/>
        </w:rPr>
        <w:t xml:space="preserve">з) соглашение о создании фермерского хозяйства, заключенное в соответствии со </w:t>
      </w:r>
      <w:hyperlink w:history="0" r:id="rId31" w:tooltip="Федеральный закон от 11.06.2003 N 74-ФЗ (ред. от 22.06.2024) &quot;О крестьянском (фермерском) хозяйстве&quot; {КонсультантПлюс}">
        <w:r>
          <w:rPr>
            <w:sz w:val="20"/>
            <w:color w:val="0000ff"/>
          </w:rPr>
          <w:t xml:space="preserve">статьей 4</w:t>
        </w:r>
      </w:hyperlink>
      <w:r>
        <w:rPr>
          <w:sz w:val="20"/>
        </w:rPr>
        <w:t xml:space="preserve"> Федерального закона "О крестьянском (фермерском) хозяйстве", подтверждающее наличие двух (включая главу) и более членов семьи, объединенных родством и (или) свойством и совместно осуществляющих производственную деятельность, основанную на их личном участии;</w:t>
      </w:r>
    </w:p>
    <w:p>
      <w:pPr>
        <w:pStyle w:val="0"/>
        <w:spacing w:before="200" w:line-rule="auto"/>
        <w:ind w:firstLine="540"/>
        <w:jc w:val="both"/>
      </w:pPr>
      <w:r>
        <w:rPr>
          <w:sz w:val="20"/>
        </w:rPr>
        <w:t xml:space="preserve">и) документы (оригинал или копии, заверенные подписью заявителя и печатью (при наличии) представляемые в случае расходования средств гранта на следующие цели:</w:t>
      </w:r>
    </w:p>
    <w:p>
      <w:pPr>
        <w:pStyle w:val="0"/>
        <w:spacing w:before="200" w:line-rule="auto"/>
        <w:ind w:firstLine="540"/>
        <w:jc w:val="both"/>
      </w:pPr>
      <w:r>
        <w:rPr>
          <w:sz w:val="20"/>
        </w:rPr>
        <w:t xml:space="preserve">приобретение оборудования и его монтаж, приобретение автономных источников электро- и газоснабжения, а также обустройство автономных источников водоснабжения - предварительный договор на покупку (выполнение работ). В случае приобретения основных средств, бывших в употреблении, дополнительно представляется документ об оценке стоимости приобретаемых основных средств, выданный независимой экспертной организацией. При приобретении стационарного оборудования дополнительно предоставляется технологический план размещения данного оборудования;</w:t>
      </w:r>
    </w:p>
    <w:p>
      <w:pPr>
        <w:pStyle w:val="0"/>
        <w:spacing w:before="200" w:line-rule="auto"/>
        <w:ind w:firstLine="540"/>
        <w:jc w:val="both"/>
      </w:pPr>
      <w:r>
        <w:rPr>
          <w:sz w:val="20"/>
        </w:rPr>
        <w:t xml:space="preserve">приобретение земельных участков из земель сельскохозяйственного назначения, находящихся в муниципальной собственности, - заявка на участие в торгах, объявление о проведении торгов;</w:t>
      </w:r>
    </w:p>
    <w:p>
      <w:pPr>
        <w:pStyle w:val="0"/>
        <w:spacing w:before="200" w:line-rule="auto"/>
        <w:ind w:firstLine="540"/>
        <w:jc w:val="both"/>
      </w:pPr>
      <w:r>
        <w:rPr>
          <w:sz w:val="20"/>
        </w:rPr>
        <w:t xml:space="preserve">разработка проектной документации - договор на разработку проектно-сметной документации;</w:t>
      </w:r>
    </w:p>
    <w:p>
      <w:pPr>
        <w:pStyle w:val="0"/>
        <w:spacing w:before="200" w:line-rule="auto"/>
        <w:ind w:firstLine="540"/>
        <w:jc w:val="both"/>
      </w:pPr>
      <w:r>
        <w:rPr>
          <w:sz w:val="20"/>
        </w:rPr>
        <w:t xml:space="preserve">в случае приобретения объектов для производства, хранения и переработки сельскохозяйственной продукции, в том числе приобретение и монтаж модульных производственных объектов, - предварительный договор купли-продажи объекта, акт оценки недвижимого имущества независимым оценщиком;</w:t>
      </w:r>
    </w:p>
    <w:p>
      <w:pPr>
        <w:pStyle w:val="0"/>
        <w:spacing w:before="200" w:line-rule="auto"/>
        <w:ind w:firstLine="540"/>
        <w:jc w:val="both"/>
      </w:pPr>
      <w:r>
        <w:rPr>
          <w:sz w:val="20"/>
        </w:rPr>
        <w:t xml:space="preserve">в случае строительства, и (или) реконструкции объектов, и (или) их капитального ремонта, предусмотренных проектом участника отбора:</w:t>
      </w:r>
    </w:p>
    <w:p>
      <w:pPr>
        <w:pStyle w:val="0"/>
        <w:spacing w:before="200" w:line-rule="auto"/>
        <w:ind w:firstLine="540"/>
        <w:jc w:val="both"/>
      </w:pPr>
      <w:r>
        <w:rPr>
          <w:sz w:val="20"/>
        </w:rPr>
        <w:t xml:space="preserve">сводный сметный расчет;</w:t>
      </w:r>
    </w:p>
    <w:p>
      <w:pPr>
        <w:pStyle w:val="0"/>
        <w:spacing w:before="200" w:line-rule="auto"/>
        <w:ind w:firstLine="540"/>
        <w:jc w:val="both"/>
      </w:pPr>
      <w:r>
        <w:rPr>
          <w:sz w:val="20"/>
        </w:rPr>
        <w:t xml:space="preserve">дефектный акт (в случае реконструкции и (или) капитального ремонта);</w:t>
      </w:r>
    </w:p>
    <w:p>
      <w:pPr>
        <w:pStyle w:val="0"/>
        <w:spacing w:before="200" w:line-rule="auto"/>
        <w:ind w:firstLine="540"/>
        <w:jc w:val="both"/>
      </w:pPr>
      <w:r>
        <w:rPr>
          <w:sz w:val="20"/>
        </w:rPr>
        <w:t xml:space="preserve">положительное заключение экспертизы о проверке достоверности определения сметной стоимости объектов капитального строительства, и (или) реконструкции, и (или) капитального ремонта в случаях, предусмотренных Градостроительным </w:t>
      </w:r>
      <w:hyperlink w:history="0" r:id="rId32"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графические схемы объекта, подлежащего строительству, и (или) реконструкции, и (или) капитальному ремонту;</w:t>
      </w:r>
    </w:p>
    <w:p>
      <w:pPr>
        <w:pStyle w:val="0"/>
        <w:spacing w:before="200" w:line-rule="auto"/>
        <w:ind w:firstLine="540"/>
        <w:jc w:val="both"/>
      </w:pPr>
      <w:r>
        <w:rPr>
          <w:sz w:val="20"/>
        </w:rPr>
        <w:t xml:space="preserve">разрешение на строительство в соответствии с требованиями </w:t>
      </w:r>
      <w:hyperlink w:history="0" r:id="rId33"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статьи 51</w:t>
        </w:r>
      </w:hyperlink>
      <w:r>
        <w:rPr>
          <w:sz w:val="20"/>
        </w:rPr>
        <w:t xml:space="preserve"> Градостроительного кодекса Российской Федерации либо документ, подтверждающий право на строительство объекта без разрешительной документации на основании </w:t>
      </w:r>
      <w:hyperlink w:history="0" r:id="rId34"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части 17 статьи 51</w:t>
        </w:r>
      </w:hyperlink>
      <w:r>
        <w:rPr>
          <w:sz w:val="20"/>
        </w:rPr>
        <w:t xml:space="preserve"> Градостроительного кодекса Российской Федерации (при строительстве), выданный уполномоченным органом администрации муниципального района Республики Дагестан;</w:t>
      </w:r>
    </w:p>
    <w:p>
      <w:pPr>
        <w:pStyle w:val="0"/>
        <w:spacing w:before="200" w:line-rule="auto"/>
        <w:ind w:firstLine="540"/>
        <w:jc w:val="both"/>
      </w:pPr>
      <w:r>
        <w:rPr>
          <w:sz w:val="20"/>
        </w:rPr>
        <w:t xml:space="preserve">при привлечении на реализацию проекта инвестиционного кредита, согласно </w:t>
      </w:r>
      <w:hyperlink w:history="0" w:anchor="P171" w:tooltip="погашение не более 20 процентов привлекаемого на реализацию проекта грантополучателя льготного инвестиционного кредита в соответствии с Правилами возмещения банкам недополученных доходов;">
        <w:r>
          <w:rPr>
            <w:sz w:val="20"/>
            <w:color w:val="0000ff"/>
          </w:rPr>
          <w:t xml:space="preserve">абзацу шестому пункта 15</w:t>
        </w:r>
      </w:hyperlink>
      <w:r>
        <w:rPr>
          <w:sz w:val="20"/>
        </w:rPr>
        <w:t xml:space="preserve"> настоящих Правил - заверенные кредитной организацией копии кредитного договора, платежные поручения и выписка из ссудного счета заявителя о получении кредита либо копия положительного решения российской кредитной организации о предоставлении заявителю инвестиционного кредита;</w:t>
      </w:r>
    </w:p>
    <w:bookmarkStart w:id="106" w:name="P106"/>
    <w:bookmarkEnd w:id="106"/>
    <w:p>
      <w:pPr>
        <w:pStyle w:val="0"/>
        <w:spacing w:before="200" w:line-rule="auto"/>
        <w:ind w:firstLine="540"/>
        <w:jc w:val="both"/>
      </w:pPr>
      <w:r>
        <w:rPr>
          <w:sz w:val="20"/>
        </w:rPr>
        <w:t xml:space="preserve">к) выписка из Единого государственного реестра юридических лиц или выписка из Единого реестра индивидуальных предпринимателей (далее - ЕГРЮЛ/ЕГРИП) (оригинал либо полученная в форме электронного документа, подписанного усиленной квалифицированной электронной подписью, по состоянию на дату не ранее чем за 30 календарных дней до даты подачи заявления);</w:t>
      </w:r>
    </w:p>
    <w:p>
      <w:pPr>
        <w:pStyle w:val="0"/>
        <w:spacing w:before="200" w:line-rule="auto"/>
        <w:ind w:firstLine="540"/>
        <w:jc w:val="both"/>
      </w:pPr>
      <w:r>
        <w:rPr>
          <w:sz w:val="20"/>
        </w:rPr>
        <w:t xml:space="preserve">л)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w:t>
      </w:r>
    </w:p>
    <w:bookmarkStart w:id="108" w:name="P108"/>
    <w:bookmarkEnd w:id="108"/>
    <w:p>
      <w:pPr>
        <w:pStyle w:val="0"/>
        <w:spacing w:before="200" w:line-rule="auto"/>
        <w:ind w:firstLine="540"/>
        <w:jc w:val="both"/>
      </w:pPr>
      <w:r>
        <w:rPr>
          <w:sz w:val="20"/>
        </w:rPr>
        <w:t xml:space="preserve">м) сведения о включении в единый реестр субъектов малого и среднего предпринимательства участников отбора, претендующих на получение гранта "Агропрогресс", на дату не ранее чем за 30 календарных дней до даты подачи заявления, полученная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н)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подписью и печатью участника отбора (при наличии);</w:t>
      </w:r>
    </w:p>
    <w:bookmarkStart w:id="110" w:name="P110"/>
    <w:bookmarkEnd w:id="110"/>
    <w:p>
      <w:pPr>
        <w:pStyle w:val="0"/>
        <w:spacing w:before="200" w:line-rule="auto"/>
        <w:ind w:firstLine="540"/>
        <w:jc w:val="both"/>
      </w:pPr>
      <w:r>
        <w:rPr>
          <w:sz w:val="20"/>
        </w:rPr>
        <w:t xml:space="preserve">о) копии правоустанавливающих документов, зарегистрированные в установленном законодательством порядке,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земельный участок из категории земель сельскохозяйственного назначения, на которых осуществляется или планируется осуществлять сельскохозяйственную деятельность, или выписку из Единого государственного реестра недвижимости (далее - ЕГРН), содержащую сведения о правах отдельного лица на земельный участок из земель сельскохозяйственного назначения, выданную на дату не ранее чем за 30 календарных дней до даты подачи заявки. При их отсутствии заявителем представляется информация, содержащая учетный кадастровый номер земельного участка, используемого в целях достижения плановых показателей деятельности участника отбора, заверенная подписью участника отбора и печатью (при наличии), по которым Министерством по системе межведомственного электронного взаимодействия (далее - СМЭВ) запрашивается данный документ.</w:t>
      </w:r>
    </w:p>
    <w:p>
      <w:pPr>
        <w:pStyle w:val="0"/>
        <w:spacing w:before="200" w:line-rule="auto"/>
        <w:ind w:firstLine="540"/>
        <w:jc w:val="both"/>
      </w:pPr>
      <w:r>
        <w:rPr>
          <w:sz w:val="20"/>
        </w:rPr>
        <w:t xml:space="preserve">Все расходы, связанные с подготовкой и представлением заявки и прилагаемых к ней документов, несут заявители.</w:t>
      </w:r>
    </w:p>
    <w:p>
      <w:pPr>
        <w:pStyle w:val="0"/>
        <w:spacing w:before="200" w:line-rule="auto"/>
        <w:ind w:firstLine="540"/>
        <w:jc w:val="both"/>
      </w:pPr>
      <w:r>
        <w:rPr>
          <w:sz w:val="20"/>
        </w:rPr>
        <w:t xml:space="preserve">Участник отбора имеет право дополнительно приобщить к заявке фото- и видеоматериалы.</w:t>
      </w:r>
    </w:p>
    <w:p>
      <w:pPr>
        <w:pStyle w:val="0"/>
        <w:spacing w:before="200" w:line-rule="auto"/>
        <w:ind w:firstLine="540"/>
        <w:jc w:val="both"/>
      </w:pPr>
      <w:r>
        <w:rPr>
          <w:sz w:val="20"/>
        </w:rPr>
        <w:t xml:space="preserve">Документы, указанные в </w:t>
      </w:r>
      <w:hyperlink w:history="0" w:anchor="P84" w:tooltip="в) анкета;">
        <w:r>
          <w:rPr>
            <w:sz w:val="20"/>
            <w:color w:val="0000ff"/>
          </w:rPr>
          <w:t xml:space="preserve">подпунктах "в"</w:t>
        </w:r>
      </w:hyperlink>
      <w:r>
        <w:rPr>
          <w:sz w:val="20"/>
        </w:rPr>
        <w:t xml:space="preserve">, </w:t>
      </w:r>
      <w:hyperlink w:history="0" w:anchor="P86" w:tooltip="д) бизнес-план, подписанный руководителем хозяйства;">
        <w:r>
          <w:rPr>
            <w:sz w:val="20"/>
            <w:color w:val="0000ff"/>
          </w:rPr>
          <w:t xml:space="preserve">"д"</w:t>
        </w:r>
      </w:hyperlink>
      <w:r>
        <w:rPr>
          <w:sz w:val="20"/>
        </w:rPr>
        <w:t xml:space="preserve">, </w:t>
      </w:r>
      <w:hyperlink w:history="0" w:anchor="P87" w:tooltip="е) план расходов (оригинал) на предлагаемый к финансированию проект;">
        <w:r>
          <w:rPr>
            <w:sz w:val="20"/>
            <w:color w:val="0000ff"/>
          </w:rPr>
          <w:t xml:space="preserve">"е"</w:t>
        </w:r>
      </w:hyperlink>
      <w:r>
        <w:rPr>
          <w:sz w:val="20"/>
        </w:rPr>
        <w:t xml:space="preserve"> настоящего пункта, представляются по формам, утвержденным приказом Министерства и размещенным на сайте Министерства в подразделе "Формы документов" раздела "Документы".</w:t>
      </w:r>
    </w:p>
    <w:p>
      <w:pPr>
        <w:pStyle w:val="0"/>
        <w:spacing w:before="200" w:line-rule="auto"/>
        <w:ind w:firstLine="540"/>
        <w:jc w:val="both"/>
      </w:pPr>
      <w:r>
        <w:rPr>
          <w:sz w:val="20"/>
        </w:rPr>
        <w:t xml:space="preserve">Документы, указанные в </w:t>
      </w:r>
      <w:hyperlink w:history="0" w:anchor="P106" w:tooltip="к) выписка из Единого государственного реестра юридических лиц или выписка из Единого реестра индивидуальных предпринимателей (далее - ЕГРЮЛ/ЕГРИП) (оригинал либо полученная в форме электронного документа, подписанного усиленной квалифицированной электронной подписью, по состоянию на дату не ранее чем за 30 календарных дней до даты подачи заявления);">
        <w:r>
          <w:rPr>
            <w:sz w:val="20"/>
            <w:color w:val="0000ff"/>
          </w:rPr>
          <w:t xml:space="preserve">подпунктах "к"</w:t>
        </w:r>
      </w:hyperlink>
      <w:r>
        <w:rPr>
          <w:sz w:val="20"/>
        </w:rPr>
        <w:t xml:space="preserve"> - </w:t>
      </w:r>
      <w:hyperlink w:history="0" w:anchor="P108" w:tooltip="м) сведения о включении в единый реестр субъектов малого и среднего предпринимательства участников отбора, претендующих на получение гранта &quot;Агропрогресс&quot;, на дату не ранее чем за 30 календарных дней до даты подачи заявления, полученная в форме электронного документа, подписанного усиленной квалифицированной электронной подписью;">
        <w:r>
          <w:rPr>
            <w:sz w:val="20"/>
            <w:color w:val="0000ff"/>
          </w:rPr>
          <w:t xml:space="preserve">"м"</w:t>
        </w:r>
      </w:hyperlink>
      <w:r>
        <w:rPr>
          <w:sz w:val="20"/>
        </w:rPr>
        <w:t xml:space="preserve"> настоящего пункта, представляются участником отбора по собственной инициативе. Копии правоустанавливающих документов на земельный участок, указанных в </w:t>
      </w:r>
      <w:hyperlink w:history="0" w:anchor="P110" w:tooltip="о) копии правоустанавливающих документов, зарегистрированные в установленном законодательством порядке,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й участок из категории земель сельскохозяйственного назначения, на которых осуществляется или планируется осуществлять сельскохозяйственную деятельность, или выписку из Единого государственного реестра недвижимости (далее - ЕГРН), с...">
        <w:r>
          <w:rPr>
            <w:sz w:val="20"/>
            <w:color w:val="0000ff"/>
          </w:rPr>
          <w:t xml:space="preserve">подпункте "о"</w:t>
        </w:r>
      </w:hyperlink>
      <w:r>
        <w:rPr>
          <w:sz w:val="20"/>
        </w:rPr>
        <w:t xml:space="preserve"> настоящего пункта, представляются по собственной инициативе при наличии сведений на земельный участок в ЕГРН, при отсутствии указанных сведений документы представляются лично.</w:t>
      </w:r>
    </w:p>
    <w:p>
      <w:pPr>
        <w:pStyle w:val="0"/>
        <w:spacing w:before="200" w:line-rule="auto"/>
        <w:ind w:firstLine="540"/>
        <w:jc w:val="both"/>
      </w:pPr>
      <w:r>
        <w:rPr>
          <w:sz w:val="20"/>
        </w:rPr>
        <w:t xml:space="preserve">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СМЭВ запрашивает и получает следующие сведения:</w:t>
      </w:r>
    </w:p>
    <w:p>
      <w:pPr>
        <w:pStyle w:val="0"/>
        <w:spacing w:before="200" w:line-rule="auto"/>
        <w:ind w:firstLine="540"/>
        <w:jc w:val="both"/>
      </w:pPr>
      <w:r>
        <w:rPr>
          <w:sz w:val="20"/>
        </w:rPr>
        <w:t xml:space="preserve">от Управления Федеральной налоговой службы по Республике Дагестан по состоянию на дату формирования сведений:</w:t>
      </w:r>
    </w:p>
    <w:p>
      <w:pPr>
        <w:pStyle w:val="0"/>
        <w:spacing w:before="200" w:line-rule="auto"/>
        <w:ind w:firstLine="540"/>
        <w:jc w:val="both"/>
      </w:pPr>
      <w:r>
        <w:rPr>
          <w:sz w:val="20"/>
        </w:rPr>
        <w:t xml:space="preserve">выписку из ЕГРЮЛ/ЕГРИП;</w:t>
      </w:r>
    </w:p>
    <w:p>
      <w:pPr>
        <w:pStyle w:val="0"/>
        <w:spacing w:before="200" w:line-rule="auto"/>
        <w:ind w:firstLine="540"/>
        <w:jc w:val="both"/>
      </w:pPr>
      <w:r>
        <w:rPr>
          <w:sz w:val="20"/>
        </w:rPr>
        <w:t xml:space="preserve">сведения о наличии (отсутствии) у участника отбора задолженности по уплате налогов, сборов, страховых взносов, пеней, штрафов;</w:t>
      </w:r>
    </w:p>
    <w:p>
      <w:pPr>
        <w:pStyle w:val="0"/>
        <w:spacing w:before="200" w:line-rule="auto"/>
        <w:ind w:firstLine="540"/>
        <w:jc w:val="both"/>
      </w:pPr>
      <w:r>
        <w:rPr>
          <w:sz w:val="20"/>
        </w:rPr>
        <w:t xml:space="preserve">сведения об использовании участником отбора права на освобождение от исполнения обязанностей налогоплательщика, связанных с исчислением и уплатой налога на добавленную стоимость;</w:t>
      </w:r>
    </w:p>
    <w:p>
      <w:pPr>
        <w:pStyle w:val="0"/>
        <w:spacing w:before="200" w:line-rule="auto"/>
        <w:ind w:firstLine="540"/>
        <w:jc w:val="both"/>
      </w:pPr>
      <w:r>
        <w:rPr>
          <w:sz w:val="20"/>
        </w:rPr>
        <w:t xml:space="preserve">выписку из единого реестра субъектов малого и среднего предпринимательства;</w:t>
      </w:r>
    </w:p>
    <w:p>
      <w:pPr>
        <w:pStyle w:val="0"/>
        <w:spacing w:before="200" w:line-rule="auto"/>
        <w:ind w:firstLine="540"/>
        <w:jc w:val="both"/>
      </w:pPr>
      <w:r>
        <w:rPr>
          <w:sz w:val="20"/>
        </w:rPr>
        <w:t xml:space="preserve">сведения из ЕГРЮЛ/ЕГРИП (в том числе могут быть получены Министерством с официального сайта Федеральной налоговой службы с помощью сервиса "Предоставление сведений из ЕГРЮЛ/ЕГРИП в электронном виде");</w:t>
      </w:r>
    </w:p>
    <w:p>
      <w:pPr>
        <w:pStyle w:val="0"/>
        <w:spacing w:before="200" w:line-rule="auto"/>
        <w:ind w:firstLine="540"/>
        <w:jc w:val="both"/>
      </w:pPr>
      <w:r>
        <w:rPr>
          <w:sz w:val="20"/>
        </w:rPr>
        <w:t xml:space="preserve">от Управления Федеральной службы государственной регистрации, кадастра и картографии по Республике Дагестан (на момент формирования запроса) - выписку из ЕГРН, содержащую сведения о правах отдельного лица на земельный участок из земель сельскохозяйственного назначения.</w:t>
      </w:r>
    </w:p>
    <w:p>
      <w:pPr>
        <w:pStyle w:val="0"/>
        <w:spacing w:before="200" w:line-rule="auto"/>
        <w:ind w:firstLine="540"/>
        <w:jc w:val="both"/>
      </w:pPr>
      <w:r>
        <w:rPr>
          <w:sz w:val="20"/>
        </w:rPr>
        <w:t xml:space="preserve">10. Основаниями для принятия Министерством решения об отказе участнику отбора в предоставлении гранта являются:</w:t>
      </w:r>
    </w:p>
    <w:p>
      <w:pPr>
        <w:pStyle w:val="0"/>
        <w:spacing w:before="200" w:line-rule="auto"/>
        <w:ind w:firstLine="540"/>
        <w:jc w:val="both"/>
      </w:pPr>
      <w:r>
        <w:rPr>
          <w:sz w:val="20"/>
        </w:rPr>
        <w:t xml:space="preserve">несоответствие представленных участником отбора документов, предусмотренных </w:t>
      </w:r>
      <w:hyperlink w:history="0" w:anchor="P81" w:tooltip="9. Для подтверждения соответствия участника отбора требованиям, предусмотренным пунктом 7 настоящих Правил, участником отбора в сроки, указанные в объявлении о проведении отбора, представляется перечень следующих документов:">
        <w:r>
          <w:rPr>
            <w:sz w:val="20"/>
            <w:color w:val="0000ff"/>
          </w:rPr>
          <w:t xml:space="preserve">пунктом 9</w:t>
        </w:r>
      </w:hyperlink>
      <w:r>
        <w:rPr>
          <w:sz w:val="20"/>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pPr>
        <w:pStyle w:val="0"/>
        <w:spacing w:before="200" w:line-rule="auto"/>
        <w:ind w:firstLine="540"/>
        <w:jc w:val="both"/>
      </w:pPr>
      <w:r>
        <w:rPr>
          <w:sz w:val="20"/>
        </w:rPr>
        <w:t xml:space="preserve">установление факта недостоверности представленной участником отбора информации;</w:t>
      </w:r>
    </w:p>
    <w:p>
      <w:pPr>
        <w:pStyle w:val="0"/>
        <w:spacing w:before="200" w:line-rule="auto"/>
        <w:ind w:firstLine="540"/>
        <w:jc w:val="both"/>
      </w:pPr>
      <w:r>
        <w:rPr>
          <w:sz w:val="20"/>
        </w:rPr>
        <w:t xml:space="preserve">получение итоговой балльной оценки ниже минимального проходного балла, который необходимо набрать по результатам оценки заявок участников отбора для признания их победителями отбора.</w:t>
      </w:r>
    </w:p>
    <w:p>
      <w:pPr>
        <w:pStyle w:val="0"/>
        <w:spacing w:before="200" w:line-rule="auto"/>
        <w:ind w:firstLine="540"/>
        <w:jc w:val="both"/>
      </w:pPr>
      <w:r>
        <w:rPr>
          <w:sz w:val="20"/>
        </w:rPr>
        <w:t xml:space="preserve">11. В соответствии с Государственной </w:t>
      </w:r>
      <w:hyperlink w:history="0" r:id="rId35"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программой</w:t>
        </w:r>
      </w:hyperlink>
      <w:r>
        <w:rPr>
          <w:sz w:val="20"/>
        </w:rPr>
        <w:t xml:space="preserve"> Российской Федерации максимальный размер гранта в расчете на одного заявителя составляет:</w:t>
      </w:r>
    </w:p>
    <w:p>
      <w:pPr>
        <w:pStyle w:val="0"/>
        <w:spacing w:before="200" w:line-rule="auto"/>
        <w:ind w:firstLine="540"/>
        <w:jc w:val="both"/>
      </w:pPr>
      <w:r>
        <w:rPr>
          <w:sz w:val="20"/>
        </w:rPr>
        <w:t xml:space="preserve">а) в виде грантов на развитие семейной фермы - в размере, не превышающем 30 млн рублей, но не более 60 процентов стоимости проекта участника отбора.</w:t>
      </w:r>
    </w:p>
    <w:p>
      <w:pPr>
        <w:pStyle w:val="0"/>
        <w:spacing w:before="200" w:line-rule="auto"/>
        <w:ind w:firstLine="540"/>
        <w:jc w:val="both"/>
      </w:pPr>
      <w:r>
        <w:rPr>
          <w:sz w:val="20"/>
        </w:rPr>
        <w:t xml:space="preserve">При использовании средств гранта на погашение не более 20 процентов привлекаемого на реализацию проекта грантополучателя льготного инвестиционного кредита в соответствии с </w:t>
      </w:r>
      <w:hyperlink w:history="0" r:id="rId36"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 {КонсультантПлюс}">
        <w:r>
          <w:rPr>
            <w:sz w:val="20"/>
            <w:color w:val="0000ff"/>
          </w:rPr>
          <w:t xml:space="preserve">Правилами</w:t>
        </w:r>
      </w:hyperlink>
      <w:r>
        <w:rPr>
          <w:sz w:val="20"/>
        </w:rP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 N 1528 (далее - Правила возмещения банкам недополученных доходов), грант предоставляется в размере, не превышающем 30 млн рублей, но не более 80 процентов указанных затрат.</w:t>
      </w:r>
    </w:p>
    <w:p>
      <w:pPr>
        <w:pStyle w:val="0"/>
        <w:spacing w:before="200" w:line-rule="auto"/>
        <w:ind w:firstLine="540"/>
        <w:jc w:val="both"/>
      </w:pPr>
      <w:r>
        <w:rPr>
          <w:sz w:val="20"/>
        </w:rPr>
        <w:t xml:space="preserve">Размер гранта на развитие семейной фермы не может быть менее 5 млн рублей. В случае если заявителем на рассмотрение комиссии по отбору представлен проект грантополучателя стоимостью менее 5 млн рублей, такой проект грантополучателя комиссией по отбору не рассматривается.</w:t>
      </w:r>
    </w:p>
    <w:p>
      <w:pPr>
        <w:pStyle w:val="0"/>
        <w:spacing w:before="200" w:line-rule="auto"/>
        <w:ind w:firstLine="540"/>
        <w:jc w:val="both"/>
      </w:pPr>
      <w:r>
        <w:rPr>
          <w:sz w:val="20"/>
        </w:rPr>
        <w:t xml:space="preserve">Срок использования гранта на развитие семейной фермы составляет не более 24 месяцев со дня его получения;</w:t>
      </w:r>
    </w:p>
    <w:p>
      <w:pPr>
        <w:pStyle w:val="0"/>
        <w:spacing w:before="200" w:line-rule="auto"/>
        <w:ind w:firstLine="540"/>
        <w:jc w:val="both"/>
      </w:pPr>
      <w:r>
        <w:rPr>
          <w:sz w:val="20"/>
        </w:rPr>
        <w:t xml:space="preserve">б) в виде грантов "Агропрогресс" в размере, не превышающем 30 млн рублей, но не более 25 процентов стоимости проекта "Агропрогресс". При этом не менее 70 процентов стоимости проекта "Агропрогресс" должно быть обеспечено средствами привлекаемого на реализацию указанного проекта инвестиционного кредита, не менее 5 процентов стоимости проекта "Агропрогресс" обеспечивается собственными средствами получателя гранта "Агропрогресс". Средства гранта "Агропрогресс" не могут быть направлены на завершение проектов в сфере агропромышленного комплекса, реализация которых начата до получения гранта "Агропрогресс", за исключением случаев, когда реализация проекта начата в текущем финансовом году, при условии, что средства гранта "Агропрогресс" не дублируют затраты, финансирование которых осуществлялось в рамках ранее начатого проекта.</w:t>
      </w:r>
    </w:p>
    <w:p>
      <w:pPr>
        <w:pStyle w:val="0"/>
        <w:spacing w:before="200" w:line-rule="auto"/>
        <w:ind w:firstLine="540"/>
        <w:jc w:val="both"/>
      </w:pPr>
      <w:r>
        <w:rPr>
          <w:sz w:val="20"/>
        </w:rPr>
        <w:t xml:space="preserve">Основанием для принятия Министерством решения о продлении срока (не более 6 месяцев) использования гранта на развитие семейной фермы и гранта "Агропрогресс" является документальное подтверждение получателем гранта наступления обстоятельств непреодолимой силы, препятствующих использованию средств гранта в установленный срок, а также введение в Республике Дагестан среднего уровня реагирования в соответствии с </w:t>
      </w:r>
      <w:hyperlink w:history="0" r:id="rId37"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0"/>
            <w:color w:val="0000ff"/>
          </w:rPr>
          <w:t xml:space="preserve">Указом</w:t>
        </w:r>
      </w:hyperlink>
      <w:r>
        <w:rPr>
          <w:sz w:val="20"/>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w:t>
      </w:r>
    </w:p>
    <w:p>
      <w:pPr>
        <w:pStyle w:val="0"/>
        <w:spacing w:before="200" w:line-rule="auto"/>
        <w:ind w:firstLine="540"/>
        <w:jc w:val="both"/>
      </w:pPr>
      <w:r>
        <w:rPr>
          <w:sz w:val="20"/>
        </w:rPr>
        <w:t xml:space="preserve">12. Грант предоставляется на основании соглашения о предоставлении гранта, заключенного между получателем гранта и Министерством не ранее 10-го календарного дня со дня подписания протокола подведения итогов отбора получателей гранта 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w:t>
      </w:r>
    </w:p>
    <w:p>
      <w:pPr>
        <w:pStyle w:val="0"/>
        <w:spacing w:before="200" w:line-rule="auto"/>
        <w:ind w:firstLine="540"/>
        <w:jc w:val="both"/>
      </w:pPr>
      <w:r>
        <w:rPr>
          <w:sz w:val="20"/>
        </w:rPr>
        <w:t xml:space="preserve">В соглашение по инициативе одной из сторон при направлении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pPr>
        <w:pStyle w:val="0"/>
        <w:spacing w:before="200" w:line-rule="auto"/>
        <w:ind w:firstLine="540"/>
        <w:jc w:val="both"/>
      </w:pPr>
      <w:r>
        <w:rPr>
          <w:sz w:val="20"/>
        </w:rPr>
        <w:t xml:space="preserve">Обязательными условиями соглашения являются:</w:t>
      </w:r>
    </w:p>
    <w:p>
      <w:pPr>
        <w:pStyle w:val="0"/>
        <w:spacing w:before="200" w:line-rule="auto"/>
        <w:ind w:firstLine="540"/>
        <w:jc w:val="both"/>
      </w:pPr>
      <w:r>
        <w:rPr>
          <w:sz w:val="20"/>
        </w:rPr>
        <w:t xml:space="preserve">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гранта в размере, определенном в соглашении;</w:t>
      </w:r>
    </w:p>
    <w:p>
      <w:pPr>
        <w:pStyle w:val="0"/>
        <w:spacing w:before="200" w:line-rule="auto"/>
        <w:ind w:firstLine="540"/>
        <w:jc w:val="both"/>
      </w:pPr>
      <w:r>
        <w:rPr>
          <w:sz w:val="20"/>
        </w:rPr>
        <w:t xml:space="preserve">согласие получателя гранта, лиц, получающих средства на основании договоров, заключенных с получателями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главным распорядителем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w:t>
      </w:r>
      <w:hyperlink w:history="0" r:id="rId38"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39"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установление значений результата предоставления гранта и принятие получателем гранта обязательств по достижению в году получения гранта результата использования гранта в соответствии с заключенным между Министерством и получателем гранта соглашением;</w:t>
      </w:r>
    </w:p>
    <w:p>
      <w:pPr>
        <w:pStyle w:val="0"/>
        <w:spacing w:before="200" w:line-rule="auto"/>
        <w:ind w:firstLine="540"/>
        <w:jc w:val="both"/>
      </w:pPr>
      <w:r>
        <w:rPr>
          <w:sz w:val="20"/>
        </w:rPr>
        <w:t xml:space="preserve">запрет на приобретение получателями гранта - юридическими лицами, а также иными юридическими лицами, получающими средства на основании договоров, заключенных с получателями гранта, за счет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0"/>
        <w:spacing w:before="200" w:line-rule="auto"/>
        <w:ind w:firstLine="540"/>
        <w:jc w:val="both"/>
      </w:pPr>
      <w:r>
        <w:rPr>
          <w:sz w:val="20"/>
        </w:rPr>
        <w:t xml:space="preserve">порядок и сроки возврата гранта (остатков гранта) в республиканский бюджет Республики Дагестан в случае образования неиспользованного остатка в текущем финансовом году;</w:t>
      </w:r>
    </w:p>
    <w:p>
      <w:pPr>
        <w:pStyle w:val="0"/>
        <w:spacing w:before="200" w:line-rule="auto"/>
        <w:ind w:firstLine="540"/>
        <w:jc w:val="both"/>
      </w:pPr>
      <w:r>
        <w:rPr>
          <w:sz w:val="20"/>
        </w:rPr>
        <w:t xml:space="preserve">порядок и сроки возврата гранта в случае установления органом государственного финансового контроля и (или) Министерством факта нарушения порядка и условий предоставления гранта, определенных настоящими Правилами, а также в случае нарушения обязательств, предусмотренных настоящими Правилами;</w:t>
      </w:r>
    </w:p>
    <w:p>
      <w:pPr>
        <w:pStyle w:val="0"/>
        <w:spacing w:before="200" w:line-rule="auto"/>
        <w:ind w:firstLine="540"/>
        <w:jc w:val="both"/>
      </w:pPr>
      <w:r>
        <w:rPr>
          <w:sz w:val="20"/>
        </w:rPr>
        <w:t xml:space="preserve">обязанность получателя гранта - юридического лица в случае установления порядка зачисления гранта через счета, открываемые в Управлении Федерального казначейства по Республике Дагестан (далее - УФК по РД) в соответствии </w:t>
      </w:r>
      <w:hyperlink w:history="0" w:anchor="P183" w:tooltip="18. В случае установления бюджетным законодательством Российской Федерации и (или) нормативными правовыми актами Республики Дагестан порядка зачисления целевых средств через счета, открываемые в УФК по РД, получатели гранта в течение 5 рабочих дней со дня утверждения реестра получателей гранта открывают лицевой счет в УФК по РД, реквизиты которого получатель гранта в течение одного рабочего дня после открытия представляет в Министерство.">
        <w:r>
          <w:rPr>
            <w:sz w:val="20"/>
            <w:color w:val="0000ff"/>
          </w:rPr>
          <w:t xml:space="preserve">пунктом 18</w:t>
        </w:r>
      </w:hyperlink>
      <w:r>
        <w:rPr>
          <w:sz w:val="20"/>
        </w:rPr>
        <w:t xml:space="preserve"> настоящих Правил, открыть в УФК по РД лицевой счет, предназначенный исключительно для операций по зачислению и расходованию гранта в соответствии с планом расходов;</w:t>
      </w:r>
    </w:p>
    <w:p>
      <w:pPr>
        <w:pStyle w:val="0"/>
        <w:spacing w:before="200" w:line-rule="auto"/>
        <w:ind w:firstLine="540"/>
        <w:jc w:val="both"/>
      </w:pPr>
      <w:r>
        <w:rPr>
          <w:sz w:val="20"/>
        </w:rPr>
        <w:t xml:space="preserve">размер предоставляемого гранта;</w:t>
      </w:r>
    </w:p>
    <w:p>
      <w:pPr>
        <w:pStyle w:val="0"/>
        <w:spacing w:before="200" w:line-rule="auto"/>
        <w:ind w:firstLine="540"/>
        <w:jc w:val="both"/>
      </w:pPr>
      <w:r>
        <w:rPr>
          <w:sz w:val="20"/>
        </w:rPr>
        <w:t xml:space="preserve">обязательства получателя гранта;</w:t>
      </w:r>
    </w:p>
    <w:p>
      <w:pPr>
        <w:pStyle w:val="0"/>
        <w:spacing w:before="200" w:line-rule="auto"/>
        <w:ind w:firstLine="540"/>
        <w:jc w:val="both"/>
      </w:pPr>
      <w:r>
        <w:rPr>
          <w:sz w:val="20"/>
        </w:rPr>
        <w:t xml:space="preserve">цели, условия и сроки предоставления гранта;</w:t>
      </w:r>
    </w:p>
    <w:p>
      <w:pPr>
        <w:pStyle w:val="0"/>
        <w:spacing w:before="200" w:line-rule="auto"/>
        <w:ind w:firstLine="540"/>
        <w:jc w:val="both"/>
      </w:pPr>
      <w:r>
        <w:rPr>
          <w:sz w:val="20"/>
        </w:rPr>
        <w:t xml:space="preserve">форма, порядок и сроки предоставления в Министерство отчетов получателем гранта;</w:t>
      </w:r>
    </w:p>
    <w:p>
      <w:pPr>
        <w:pStyle w:val="0"/>
        <w:spacing w:before="200" w:line-rule="auto"/>
        <w:ind w:firstLine="540"/>
        <w:jc w:val="both"/>
      </w:pPr>
      <w:r>
        <w:rPr>
          <w:sz w:val="20"/>
        </w:rPr>
        <w:t xml:space="preserve">установление результата предоставления гранта;</w:t>
      </w:r>
    </w:p>
    <w:p>
      <w:pPr>
        <w:pStyle w:val="0"/>
        <w:spacing w:before="200" w:line-rule="auto"/>
        <w:ind w:firstLine="540"/>
        <w:jc w:val="both"/>
      </w:pPr>
      <w:r>
        <w:rPr>
          <w:sz w:val="20"/>
        </w:rPr>
        <w:t xml:space="preserve">условие о том, что не допускается приобретение имущества, ранее приобретенного с использованием средств государственной поддержки, за счет средств гранта "Агропрогресс", гранта на развитие материально-технической базы и гранта на развитие семейной фермы;</w:t>
      </w:r>
    </w:p>
    <w:p>
      <w:pPr>
        <w:pStyle w:val="0"/>
        <w:spacing w:before="200" w:line-rule="auto"/>
        <w:ind w:firstLine="540"/>
        <w:jc w:val="both"/>
      </w:pPr>
      <w:r>
        <w:rPr>
          <w:sz w:val="20"/>
        </w:rPr>
        <w:t xml:space="preserve">условие о том, что срок использования гранта на развитие семейной фермы и гранта "Агропрогресс" может быть продлен в предусмотренных законодательством и настоящими Правилами случаях по решению Министерства, но не более чем на 6 месяцев;</w:t>
      </w:r>
    </w:p>
    <w:p>
      <w:pPr>
        <w:pStyle w:val="0"/>
        <w:spacing w:before="200" w:line-rule="auto"/>
        <w:ind w:firstLine="540"/>
        <w:jc w:val="both"/>
      </w:pPr>
      <w:r>
        <w:rPr>
          <w:sz w:val="20"/>
        </w:rPr>
        <w:t xml:space="preserve">установление показателей, необходимых для достижения результатов предоставления гранта, а именно:</w:t>
      </w:r>
    </w:p>
    <w:p>
      <w:pPr>
        <w:pStyle w:val="0"/>
        <w:spacing w:before="200" w:line-rule="auto"/>
        <w:ind w:firstLine="540"/>
        <w:jc w:val="both"/>
      </w:pPr>
      <w:r>
        <w:rPr>
          <w:sz w:val="20"/>
        </w:rPr>
        <w:t xml:space="preserve">обязательства получателя гранта по осуществлению своей деятельности и представлению отчетности о реализации проекта грантополучателя на развитие семейной фермы и проекта "Агропрогресс", а также о сохранении рабочих мест в рамках реализации соответствующего проекта в Министерство в течение не менее чем 5 лет со дня получения гранта;</w:t>
      </w:r>
    </w:p>
    <w:p>
      <w:pPr>
        <w:pStyle w:val="0"/>
        <w:spacing w:before="200" w:line-rule="auto"/>
        <w:ind w:firstLine="540"/>
        <w:jc w:val="both"/>
      </w:pPr>
      <w:r>
        <w:rPr>
          <w:sz w:val="20"/>
        </w:rPr>
        <w:t xml:space="preserve">обязательства по обеспечению получателями гранта на развитие семейной фермы, гранта "Агропрогресс" ежегодного прироста объема производства сельскохозяйственной продукции в течение не менее чем 5 лет с даты получения гранта не менее чем на 8 процентов в отчетном году по отношению к предыдущему году.</w:t>
      </w:r>
    </w:p>
    <w:p>
      <w:pPr>
        <w:pStyle w:val="0"/>
        <w:spacing w:before="200" w:line-rule="auto"/>
        <w:ind w:firstLine="540"/>
        <w:jc w:val="both"/>
      </w:pPr>
      <w:r>
        <w:rPr>
          <w:sz w:val="20"/>
        </w:rPr>
        <w:t xml:space="preserve">Прирост объема сельскохозяйственной продукции, произведенной получателем гранта, рассчитывается по следующей формуле:</w:t>
      </w:r>
    </w:p>
    <w:p>
      <w:pPr>
        <w:pStyle w:val="0"/>
        <w:jc w:val="both"/>
      </w:pPr>
      <w:r>
        <w:rPr>
          <w:sz w:val="20"/>
        </w:rPr>
      </w:r>
    </w:p>
    <w:p>
      <w:pPr>
        <w:pStyle w:val="0"/>
        <w:jc w:val="center"/>
      </w:pPr>
      <w:r>
        <w:rPr>
          <w:position w:val="-27"/>
        </w:rPr>
        <w:drawing>
          <wp:inline distT="0" distB="0" distL="0" distR="0">
            <wp:extent cx="3378200" cy="4699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3378200" cy="4699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произв. с/х прод. отчетн. года</w:t>
      </w:r>
      <w:r>
        <w:rPr>
          <w:sz w:val="20"/>
        </w:rPr>
        <w:t xml:space="preserve"> - объем сельскохозяйственной продукции, произведенный в отчетном году, тыс. рублей;</w:t>
      </w:r>
    </w:p>
    <w:p>
      <w:pPr>
        <w:pStyle w:val="0"/>
        <w:spacing w:before="200" w:line-rule="auto"/>
        <w:ind w:firstLine="540"/>
        <w:jc w:val="both"/>
      </w:pPr>
      <w:r>
        <w:rPr>
          <w:sz w:val="20"/>
        </w:rPr>
        <w:t xml:space="preserve">V</w:t>
      </w:r>
      <w:r>
        <w:rPr>
          <w:sz w:val="20"/>
          <w:vertAlign w:val="subscript"/>
        </w:rPr>
        <w:t xml:space="preserve">произв. с/х прод. пред. года</w:t>
      </w:r>
      <w:r>
        <w:rPr>
          <w:sz w:val="20"/>
        </w:rPr>
        <w:t xml:space="preserve"> - объем сельскохозяйственной продукции, произведенной в году, предшествующем отчетному, тыс. рублей.</w:t>
      </w:r>
    </w:p>
    <w:p>
      <w:pPr>
        <w:pStyle w:val="0"/>
        <w:spacing w:before="200" w:line-rule="auto"/>
        <w:ind w:firstLine="540"/>
        <w:jc w:val="both"/>
      </w:pPr>
      <w:r>
        <w:rPr>
          <w:sz w:val="20"/>
        </w:rPr>
        <w:t xml:space="preserve">Прирост объема сельскохозяйственной продукции должен быть не меньше значений плановых показателей деятельности, приведенных в проекте грантополучателя, по годам его реализации.</w:t>
      </w:r>
    </w:p>
    <w:p>
      <w:pPr>
        <w:pStyle w:val="0"/>
        <w:spacing w:before="200" w:line-rule="auto"/>
        <w:ind w:firstLine="540"/>
        <w:jc w:val="both"/>
      </w:pPr>
      <w:r>
        <w:rPr>
          <w:sz w:val="20"/>
        </w:rPr>
        <w:t xml:space="preserve">13.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41"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республиканский бюджет Республики Дагестан.</w:t>
      </w:r>
    </w:p>
    <w:p>
      <w:pPr>
        <w:pStyle w:val="0"/>
        <w:spacing w:before="200" w:line-rule="auto"/>
        <w:ind w:firstLine="540"/>
        <w:jc w:val="both"/>
      </w:pPr>
      <w:r>
        <w:rPr>
          <w:sz w:val="20"/>
        </w:rPr>
        <w:t xml:space="preserve">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42"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передающего свои права другому гражданину в соответствии со </w:t>
      </w:r>
      <w:hyperlink w:history="0" r:id="rId43" w:tooltip="Федеральный закон от 11.06.2003 N 74-ФЗ (ред. от 22.06.2024) &quot;О крестьянском (фермерском) хозяйстве&quot; {КонсультантПлюс}">
        <w:r>
          <w:rPr>
            <w:sz w:val="20"/>
            <w:color w:val="0000ff"/>
          </w:rPr>
          <w:t xml:space="preserve">статьей 18</w:t>
        </w:r>
      </w:hyperlink>
      <w:r>
        <w:rPr>
          <w:sz w:val="20"/>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pPr>
        <w:pStyle w:val="0"/>
        <w:spacing w:before="200" w:line-rule="auto"/>
        <w:ind w:firstLine="540"/>
        <w:jc w:val="both"/>
      </w:pPr>
      <w:r>
        <w:rPr>
          <w:sz w:val="20"/>
        </w:rPr>
        <w:t xml:space="preserve">14. В случае наличия не распределенных по результатам отбора остатков бюджетных ассигнований или увеличения направляемых на предоставление грантов средств Министерство проводит дополнительные отборы получателей грантов, объявления о проведении которых размещаются на едином портале, а также на официальном сайте Министерства (</w:t>
      </w:r>
      <w:hyperlink w:history="0" r:id="rId44">
        <w:r>
          <w:rPr>
            <w:sz w:val="20"/>
            <w:color w:val="0000ff"/>
          </w:rPr>
          <w:t xml:space="preserve">www.mcxrd.ru</w:t>
        </w:r>
      </w:hyperlink>
      <w:r>
        <w:rPr>
          <w:sz w:val="20"/>
        </w:rPr>
        <w:t xml:space="preserve">) в информационно-телекоммуникационной сети "Интернет" (далее - сайт Министерства) не позднее 1 ноября текущего финансового года.</w:t>
      </w:r>
    </w:p>
    <w:p>
      <w:pPr>
        <w:pStyle w:val="0"/>
        <w:spacing w:before="200" w:line-rule="auto"/>
        <w:ind w:firstLine="540"/>
        <w:jc w:val="both"/>
      </w:pPr>
      <w:r>
        <w:rPr>
          <w:sz w:val="20"/>
        </w:rPr>
        <w:t xml:space="preserve">15. Направлениями затрат (расходов), на финансовое обеспечение которых предоставляется грант на развитие семейной фермы, являются:</w:t>
      </w:r>
    </w:p>
    <w:p>
      <w:pPr>
        <w:pStyle w:val="0"/>
        <w:spacing w:before="200" w:line-rule="auto"/>
        <w:ind w:firstLine="540"/>
        <w:jc w:val="both"/>
      </w:pPr>
      <w:r>
        <w:rPr>
          <w:sz w:val="20"/>
        </w:rPr>
        <w:t xml:space="preserve">приобретение земельных участков из земель сельскохозяйственного назначения, находящихся в муниципальной собственности;</w:t>
      </w:r>
    </w:p>
    <w:p>
      <w:pPr>
        <w:pStyle w:val="0"/>
        <w:spacing w:before="200" w:line-rule="auto"/>
        <w:ind w:firstLine="540"/>
        <w:jc w:val="both"/>
      </w:pPr>
      <w:r>
        <w:rPr>
          <w:sz w:val="20"/>
        </w:rPr>
        <w:t xml:space="preserve">разработка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 Размер гранта на развитие семейной фермы, направляемый на разработку указанной проектной документации, не может превышать 3 млн рублей;</w:t>
      </w:r>
    </w:p>
    <w:p>
      <w:pPr>
        <w:pStyle w:val="0"/>
        <w:spacing w:before="200" w:line-rule="auto"/>
        <w:ind w:firstLine="540"/>
        <w:jc w:val="both"/>
      </w:pPr>
      <w:r>
        <w:rPr>
          <w:sz w:val="20"/>
        </w:rPr>
        <w:t xml:space="preserve">приобретение, строительство, реконструкция, капитальный ремонт 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w:t>
      </w:r>
    </w:p>
    <w:p>
      <w:pPr>
        <w:pStyle w:val="0"/>
        <w:spacing w:before="200" w:line-rule="auto"/>
        <w:ind w:firstLine="540"/>
        <w:jc w:val="both"/>
      </w:pPr>
      <w:r>
        <w:rPr>
          <w:sz w:val="20"/>
        </w:rPr>
        <w:t xml:space="preserve">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(перечень указанного оборудования утверждается Министерством);</w:t>
      </w:r>
    </w:p>
    <w:bookmarkStart w:id="171" w:name="P171"/>
    <w:bookmarkEnd w:id="171"/>
    <w:p>
      <w:pPr>
        <w:pStyle w:val="0"/>
        <w:spacing w:before="200" w:line-rule="auto"/>
        <w:ind w:firstLine="540"/>
        <w:jc w:val="both"/>
      </w:pPr>
      <w:r>
        <w:rPr>
          <w:sz w:val="20"/>
        </w:rPr>
        <w:t xml:space="preserve">погашение не более 20 процентов привлекаемого на реализацию проекта грантополучателя льготного инвестиционного кредита в соответствии с Правилами возмещения банкам недополученных доходов;</w:t>
      </w:r>
    </w:p>
    <w:p>
      <w:pPr>
        <w:pStyle w:val="0"/>
        <w:spacing w:before="200" w:line-rule="auto"/>
        <w:ind w:firstLine="540"/>
        <w:jc w:val="both"/>
      </w:pPr>
      <w:r>
        <w:rPr>
          <w:sz w:val="20"/>
        </w:rPr>
        <w:t xml:space="preserve">уплата процентов по кредиту, указанному в абзаце шестом настоящего пункта, в течение 18 месяцев со дня получения гранта на развитие семейной фермы;</w:t>
      </w:r>
    </w:p>
    <w:bookmarkStart w:id="173" w:name="P173"/>
    <w:bookmarkEnd w:id="173"/>
    <w:p>
      <w:pPr>
        <w:pStyle w:val="0"/>
        <w:spacing w:before="200" w:line-rule="auto"/>
        <w:ind w:firstLine="540"/>
        <w:jc w:val="both"/>
      </w:pPr>
      <w:r>
        <w:rPr>
          <w:sz w:val="20"/>
        </w:rPr>
        <w:t xml:space="preserve">погашение не более 20 процентов займа, полученного в сельскохозяйственном потребительском кредитном кооперативе на реализацию проекта грантополучателя.</w:t>
      </w:r>
    </w:p>
    <w:p>
      <w:pPr>
        <w:pStyle w:val="0"/>
        <w:spacing w:before="200" w:line-rule="auto"/>
        <w:ind w:firstLine="540"/>
        <w:jc w:val="both"/>
      </w:pPr>
      <w:r>
        <w:rPr>
          <w:sz w:val="20"/>
        </w:rPr>
        <w:t xml:space="preserve">Направления затрат (перечень расходов), на финансовое обеспечение которых предоставляется грант "Агропрогресс", утверждается приказом Министерства.</w:t>
      </w:r>
    </w:p>
    <w:p>
      <w:pPr>
        <w:pStyle w:val="0"/>
        <w:spacing w:before="200" w:line-rule="auto"/>
        <w:ind w:firstLine="540"/>
        <w:jc w:val="both"/>
      </w:pPr>
      <w:r>
        <w:rPr>
          <w:sz w:val="20"/>
        </w:rPr>
        <w:t xml:space="preserve">Средства гранта на развитие семейной фермы и гранта "Агропрогресс" не предоставляются на финансовое обеспечение части затрат на закладку и (или) уход за виноградниками.</w:t>
      </w:r>
    </w:p>
    <w:p>
      <w:pPr>
        <w:pStyle w:val="0"/>
        <w:spacing w:before="200" w:line-rule="auto"/>
        <w:ind w:firstLine="540"/>
        <w:jc w:val="both"/>
      </w:pPr>
      <w:r>
        <w:rPr>
          <w:sz w:val="20"/>
        </w:rPr>
        <w:t xml:space="preserve">Недвижимое имущество, приобретаемое за счет средств гранта на развитие малых форм хозяйствования, не подлежит продаже, дарению, передаче в аренду, обмену или взносу в виде пая, вклада или отчуждению иным образом в соответствии с законодательством Российской Федерации в течение 5 лет со дня получения данного гранта.</w:t>
      </w:r>
    </w:p>
    <w:bookmarkStart w:id="177" w:name="P177"/>
    <w:bookmarkEnd w:id="177"/>
    <w:p>
      <w:pPr>
        <w:pStyle w:val="0"/>
        <w:spacing w:before="200" w:line-rule="auto"/>
        <w:ind w:firstLine="540"/>
        <w:jc w:val="both"/>
      </w:pPr>
      <w:r>
        <w:rPr>
          <w:sz w:val="20"/>
        </w:rPr>
        <w:t xml:space="preserve">16. Результатом предоставления гранта является:</w:t>
      </w:r>
    </w:p>
    <w:p>
      <w:pPr>
        <w:pStyle w:val="0"/>
        <w:spacing w:before="200" w:line-rule="auto"/>
        <w:ind w:firstLine="540"/>
        <w:jc w:val="both"/>
      </w:pPr>
      <w:r>
        <w:rPr>
          <w:sz w:val="20"/>
        </w:rPr>
        <w:t xml:space="preserve">обеспечение получателями гранта на развитие семейной фермы и гранта "Агропрогресс" ежегодного прироста объема производства сельскохозяйственной продукции в течение не менее чем 5 лет с даты получения гранта не менее чем на 8 процентов в отчетном году по отношению к предыдущему году (единиц) (нарастающим итогом);</w:t>
      </w:r>
    </w:p>
    <w:p>
      <w:pPr>
        <w:pStyle w:val="0"/>
        <w:spacing w:before="200" w:line-rule="auto"/>
        <w:ind w:firstLine="540"/>
        <w:jc w:val="both"/>
      </w:pPr>
      <w:r>
        <w:rPr>
          <w:sz w:val="20"/>
        </w:rPr>
        <w:t xml:space="preserve">трудоустройство на постоянную работу новых работников с одновременным внесением по ним данных в налоговые органы и Фонд пенсионного и социального страхования Российской Федерации.</w:t>
      </w:r>
    </w:p>
    <w:p>
      <w:pPr>
        <w:pStyle w:val="0"/>
        <w:spacing w:before="200" w:line-rule="auto"/>
        <w:ind w:firstLine="540"/>
        <w:jc w:val="both"/>
      </w:pPr>
      <w:r>
        <w:rPr>
          <w:sz w:val="20"/>
        </w:rPr>
        <w:t xml:space="preserve">Характеристиками - показателями, необходимыми для достижения результата предоставления гранта (далее - характеристика результата), являются сохранение созданных новых постоянных рабочих мест в течение не менее 5 лет с даты получения гранта и достижение объемов сельскохозяйственной продукции, приведенных в проекте грантополучателя.</w:t>
      </w:r>
    </w:p>
    <w:p>
      <w:pPr>
        <w:pStyle w:val="0"/>
        <w:spacing w:before="200" w:line-rule="auto"/>
        <w:ind w:firstLine="540"/>
        <w:jc w:val="both"/>
      </w:pPr>
      <w:r>
        <w:rPr>
          <w:sz w:val="20"/>
        </w:rPr>
        <w:t xml:space="preserve">Значение результата предоставления гранта и характеристики результата устанавливаются Министерством в соглашении.</w:t>
      </w:r>
    </w:p>
    <w:p>
      <w:pPr>
        <w:pStyle w:val="0"/>
        <w:spacing w:before="200" w:line-rule="auto"/>
        <w:ind w:firstLine="540"/>
        <w:jc w:val="both"/>
      </w:pPr>
      <w:r>
        <w:rPr>
          <w:sz w:val="20"/>
        </w:rPr>
        <w:t xml:space="preserve">17. В случае если получатель гранта не полностью освоил средства гранта в течение 24 месяцев со дня зачисления его на счет получателя гранта с учетом возможного продления срока его использования в соответствии с настоящими Правилами, неиспользованная часть гранта подлежит возврату в республиканский бюджет Республики Дагестан в течение 60 календарных дней со дня истечения указанного срока.</w:t>
      </w:r>
    </w:p>
    <w:bookmarkStart w:id="183" w:name="P183"/>
    <w:bookmarkEnd w:id="183"/>
    <w:p>
      <w:pPr>
        <w:pStyle w:val="0"/>
        <w:spacing w:before="200" w:line-rule="auto"/>
        <w:ind w:firstLine="540"/>
        <w:jc w:val="both"/>
      </w:pPr>
      <w:r>
        <w:rPr>
          <w:sz w:val="20"/>
        </w:rPr>
        <w:t xml:space="preserve">18. В случае установления бюджетным законодательством Российской Федерации и (или) нормативными правовыми актами Республики Дагестан порядка зачисления целевых средств через счета, открываемые в УФК по РД, получатели гранта в течение 5 рабочих дней со дня утверждения реестра получателей гранта открывают лицевой счет в УФК по РД, реквизиты которого получатель гранта в течение одного рабочего дня после открытия представляет в Министерство.</w:t>
      </w:r>
    </w:p>
    <w:p>
      <w:pPr>
        <w:pStyle w:val="0"/>
        <w:spacing w:before="200" w:line-rule="auto"/>
        <w:ind w:firstLine="540"/>
        <w:jc w:val="both"/>
      </w:pPr>
      <w:r>
        <w:rPr>
          <w:sz w:val="20"/>
        </w:rPr>
        <w:t xml:space="preserve">Перечисление Министерством грантов осуществляется единовременно один раз в текущем финансовом году на расчетные счета получателей гранта, открытые ими в российских кредитных организациях или в УФК по РД в срок не позднее 10 рабочих дней со дня подписания соглашения о предоставлении гранта.</w:t>
      </w:r>
    </w:p>
    <w:p>
      <w:pPr>
        <w:pStyle w:val="0"/>
        <w:jc w:val="both"/>
      </w:pPr>
      <w:r>
        <w:rPr>
          <w:sz w:val="20"/>
        </w:rPr>
      </w:r>
    </w:p>
    <w:p>
      <w:pPr>
        <w:pStyle w:val="2"/>
        <w:outlineLvl w:val="1"/>
        <w:jc w:val="center"/>
      </w:pPr>
      <w:r>
        <w:rPr>
          <w:sz w:val="20"/>
        </w:rPr>
        <w:t xml:space="preserve">III. Требования в части представления отчетности,</w:t>
      </w:r>
    </w:p>
    <w:p>
      <w:pPr>
        <w:pStyle w:val="2"/>
        <w:jc w:val="center"/>
      </w:pPr>
      <w:r>
        <w:rPr>
          <w:sz w:val="20"/>
        </w:rPr>
        <w:t xml:space="preserve">осуществления контроля (мониторинга) за соблюдением</w:t>
      </w:r>
    </w:p>
    <w:p>
      <w:pPr>
        <w:pStyle w:val="2"/>
        <w:jc w:val="center"/>
      </w:pPr>
      <w:r>
        <w:rPr>
          <w:sz w:val="20"/>
        </w:rPr>
        <w:t xml:space="preserve">условий и порядка предоставления гранта в форме</w:t>
      </w:r>
    </w:p>
    <w:p>
      <w:pPr>
        <w:pStyle w:val="2"/>
        <w:jc w:val="center"/>
      </w:pPr>
      <w:r>
        <w:rPr>
          <w:sz w:val="20"/>
        </w:rPr>
        <w:t xml:space="preserve">субсидии и ответственность за их нарушение</w:t>
      </w:r>
    </w:p>
    <w:p>
      <w:pPr>
        <w:pStyle w:val="0"/>
        <w:jc w:val="both"/>
      </w:pPr>
      <w:r>
        <w:rPr>
          <w:sz w:val="20"/>
        </w:rPr>
      </w:r>
    </w:p>
    <w:p>
      <w:pPr>
        <w:pStyle w:val="0"/>
        <w:ind w:firstLine="540"/>
        <w:jc w:val="both"/>
      </w:pPr>
      <w:r>
        <w:rPr>
          <w:sz w:val="20"/>
        </w:rPr>
        <w:t xml:space="preserve">19. Получатель гранта представляет в Министерство:</w:t>
      </w:r>
    </w:p>
    <w:bookmarkStart w:id="192" w:name="P192"/>
    <w:bookmarkEnd w:id="192"/>
    <w:p>
      <w:pPr>
        <w:pStyle w:val="0"/>
        <w:spacing w:before="200" w:line-rule="auto"/>
        <w:ind w:firstLine="540"/>
        <w:jc w:val="both"/>
      </w:pPr>
      <w:r>
        <w:rPr>
          <w:sz w:val="20"/>
        </w:rPr>
        <w:t xml:space="preserve">отчет о достижении значений результатов предоставления гранта, а также характеристик результата - ежеквартально, до 15-го числа месяца, следующего за отчетным кварталом, начиная с квартала, в котором заключено соглашение;</w:t>
      </w:r>
    </w:p>
    <w:bookmarkStart w:id="193" w:name="P193"/>
    <w:bookmarkEnd w:id="193"/>
    <w:p>
      <w:pPr>
        <w:pStyle w:val="0"/>
        <w:spacing w:before="200" w:line-rule="auto"/>
        <w:ind w:firstLine="540"/>
        <w:jc w:val="both"/>
      </w:pPr>
      <w:r>
        <w:rPr>
          <w:sz w:val="20"/>
        </w:rPr>
        <w:t xml:space="preserve">отчет об осуществлении расходов, источником финансового обеспечения которых является грант, с приложением копий документов, подтверждающих фактически понесенные получателем гранта затраты, - ежеквартально, до 15-го числа месяца, следующего за отчетным кварталом, начиная с квартала, в котором заключено соглашение, за отчетный финансовый год - до 20 января года, следующего за отчетным;</w:t>
      </w:r>
    </w:p>
    <w:p>
      <w:pPr>
        <w:pStyle w:val="0"/>
        <w:spacing w:before="200" w:line-rule="auto"/>
        <w:ind w:firstLine="540"/>
        <w:jc w:val="both"/>
      </w:pPr>
      <w:r>
        <w:rPr>
          <w:sz w:val="20"/>
        </w:rPr>
        <w:t xml:space="preserve">отчет о финансово-экономических показателях деятельности хозяйства, получившего грант, не позднее 10-го числа, следующего за отчетным полугодием, в течение 5 лет с даты получения гранта.</w:t>
      </w:r>
    </w:p>
    <w:p>
      <w:pPr>
        <w:pStyle w:val="0"/>
        <w:spacing w:before="200" w:line-rule="auto"/>
        <w:ind w:firstLine="540"/>
        <w:jc w:val="both"/>
      </w:pPr>
      <w:r>
        <w:rPr>
          <w:sz w:val="20"/>
        </w:rPr>
        <w:t xml:space="preserve">Сельскохозяйственные товаропроизводители, являющиеся субъектами микропредпринимательства в соответствии с Федеральным </w:t>
      </w:r>
      <w:hyperlink w:history="0" r:id="rId45"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в целях оказания государственной поддержки в соответствии со </w:t>
      </w:r>
      <w:hyperlink w:history="0" r:id="rId46" w:tooltip="Федеральный закон от 29.12.2006 N 264-ФЗ (ред. от 08.08.2024) &quot;О развитии сельского хозяйства&quot; {КонсультантПлюс}">
        <w:r>
          <w:rPr>
            <w:sz w:val="20"/>
            <w:color w:val="0000ff"/>
          </w:rPr>
          <w:t xml:space="preserve">статьей 3</w:t>
        </w:r>
      </w:hyperlink>
      <w:r>
        <w:rPr>
          <w:sz w:val="20"/>
        </w:rPr>
        <w:t xml:space="preserve"> и </w:t>
      </w:r>
      <w:hyperlink w:history="0" r:id="rId47" w:tooltip="Федеральный закон от 29.12.2006 N 264-ФЗ (ред. от 08.08.2024) &quot;О развитии сельского хозяйства&quot; {КонсультантПлюс}">
        <w:r>
          <w:rPr>
            <w:sz w:val="20"/>
            <w:color w:val="0000ff"/>
          </w:rPr>
          <w:t xml:space="preserve">пунктом 1 части 1 статьи 7</w:t>
        </w:r>
      </w:hyperlink>
      <w:r>
        <w:rPr>
          <w:sz w:val="20"/>
        </w:rPr>
        <w:t xml:space="preserve"> Федерального закона "О развитии сельского хозяйства" представляют отчетность, предусмотренную </w:t>
      </w:r>
      <w:hyperlink w:history="0" w:anchor="P192" w:tooltip="отчет о достижении значений результатов предоставления гранта, а также характеристик результата - ежеквартально, до 15-го числа месяца, следующего за отчетным кварталом, начиная с квартала, в котором заключено соглашение;">
        <w:r>
          <w:rPr>
            <w:sz w:val="20"/>
            <w:color w:val="0000ff"/>
          </w:rPr>
          <w:t xml:space="preserve">абзацами вторым</w:t>
        </w:r>
      </w:hyperlink>
      <w:r>
        <w:rPr>
          <w:sz w:val="20"/>
        </w:rPr>
        <w:t xml:space="preserve"> и </w:t>
      </w:r>
      <w:hyperlink w:history="0" w:anchor="P193" w:tooltip="отчет об осуществлении расходов, источником финансового обеспечения которых является грант, с приложением копий документов, подтверждающих фактически понесенные получателем гранта затраты, - ежеквартально, до 15-го числа месяца, следующего за отчетным кварталом, начиная с квартала, в котором заключено соглашение, за отчетный финансовый год - до 20 января года, следующего за отчетным;">
        <w:r>
          <w:rPr>
            <w:sz w:val="20"/>
            <w:color w:val="0000ff"/>
          </w:rPr>
          <w:t xml:space="preserve">третьим</w:t>
        </w:r>
      </w:hyperlink>
      <w:r>
        <w:rPr>
          <w:sz w:val="20"/>
        </w:rPr>
        <w:t xml:space="preserve"> настоящего пункта, не реже одного раза в год, не позднее 1 февраля года, следующего за годом предоставления гранта.</w:t>
      </w:r>
    </w:p>
    <w:p>
      <w:pPr>
        <w:pStyle w:val="0"/>
        <w:spacing w:before="200" w:line-rule="auto"/>
        <w:ind w:firstLine="540"/>
        <w:jc w:val="both"/>
      </w:pPr>
      <w:r>
        <w:rPr>
          <w:sz w:val="20"/>
        </w:rPr>
        <w:t xml:space="preserve">Предоставление получателем гранта отчетности, предусмотренной настоящим пунктом, осуществляется по формам, утвержденным Министерством, а также предусмотренным типовыми формами, установленными Министерством финансов Российской Федерации для соглашений, в системе "Электронный бюджет".</w:t>
      </w:r>
    </w:p>
    <w:p>
      <w:pPr>
        <w:pStyle w:val="0"/>
        <w:spacing w:before="200" w:line-rule="auto"/>
        <w:ind w:firstLine="540"/>
        <w:jc w:val="both"/>
      </w:pPr>
      <w:r>
        <w:rPr>
          <w:sz w:val="20"/>
        </w:rPr>
        <w:t xml:space="preserve">Министерство осуществляет проверку и принятие отчетности, указанной в настоящем пункте, в срок, не превышающий 20 рабочих дней со дня ее представления.</w:t>
      </w:r>
    </w:p>
    <w:p>
      <w:pPr>
        <w:pStyle w:val="0"/>
        <w:spacing w:before="200" w:line-rule="auto"/>
        <w:ind w:firstLine="540"/>
        <w:jc w:val="both"/>
      </w:pPr>
      <w:r>
        <w:rPr>
          <w:sz w:val="20"/>
        </w:rPr>
        <w:t xml:space="preserve">20.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в порядке и по формам, которые установлены Министерством финансов Российской Федерации, не реже одного раза в год.</w:t>
      </w:r>
    </w:p>
    <w:p>
      <w:pPr>
        <w:pStyle w:val="0"/>
        <w:spacing w:before="200" w:line-rule="auto"/>
        <w:ind w:firstLine="540"/>
        <w:jc w:val="both"/>
      </w:pPr>
      <w:r>
        <w:rPr>
          <w:sz w:val="20"/>
        </w:rPr>
        <w:t xml:space="preserve">21. Министерство как главный распорядитель бюджетных средств осуществляет проверку соблюдения получателем гранта порядка и условий предоставления гранта, в том числе в части достижения результатов предоставления субсидии в соответствии с настоящими Правилами, а также нормативными правовыми актами Российской Федерации и Республики Дагестан. Органы государственного финансового контроля осуществляют проверку соблюдения получателем гранта порядка и условий его предоставления в соответствии со </w:t>
      </w:r>
      <w:hyperlink w:history="0" r:id="rId48"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49"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22. Грант подлежит возврату в полном объеме в республиканский бюджет Республики Дагестан в случае нарушения получателем гранта условий, установленных при предоставлении гранта, выявленного в том числе по фактам проверок, проведенных Министерством и уполномоченным органом государственного финансового контроля Республики Дагестан.</w:t>
      </w:r>
    </w:p>
    <w:p>
      <w:pPr>
        <w:pStyle w:val="0"/>
        <w:spacing w:before="200" w:line-rule="auto"/>
        <w:ind w:firstLine="540"/>
        <w:jc w:val="both"/>
      </w:pPr>
      <w:r>
        <w:rPr>
          <w:sz w:val="20"/>
        </w:rPr>
        <w:t xml:space="preserve">В случае установления факта нецелевого расходования средств (части средств) гранта средства гранта подлежат возврату в республиканский бюджет Республики Дагестан в объеме, рассчитанном по формуле:</w:t>
      </w:r>
    </w:p>
    <w:p>
      <w:pPr>
        <w:pStyle w:val="0"/>
        <w:jc w:val="both"/>
      </w:pPr>
      <w:r>
        <w:rPr>
          <w:sz w:val="20"/>
        </w:rPr>
      </w:r>
    </w:p>
    <w:p>
      <w:pPr>
        <w:pStyle w:val="0"/>
        <w:jc w:val="center"/>
      </w:pPr>
      <w:r>
        <w:rPr>
          <w:sz w:val="20"/>
        </w:rPr>
        <w:t xml:space="preserve">V</w:t>
      </w:r>
      <w:r>
        <w:rPr>
          <w:sz w:val="20"/>
          <w:vertAlign w:val="subscript"/>
        </w:rPr>
        <w:t xml:space="preserve">возврата</w:t>
      </w:r>
      <w:r>
        <w:rPr>
          <w:sz w:val="20"/>
        </w:rPr>
        <w:t xml:space="preserve"> = V</w:t>
      </w:r>
      <w:r>
        <w:rPr>
          <w:sz w:val="20"/>
          <w:vertAlign w:val="subscript"/>
        </w:rPr>
        <w:t xml:space="preserve">НРС</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возврата</w:t>
      </w:r>
      <w:r>
        <w:rPr>
          <w:sz w:val="20"/>
        </w:rPr>
        <w:t xml:space="preserve"> - сумма средств гранта, подлежащая возврату;</w:t>
      </w:r>
    </w:p>
    <w:p>
      <w:pPr>
        <w:pStyle w:val="0"/>
        <w:spacing w:before="200" w:line-rule="auto"/>
        <w:ind w:firstLine="540"/>
        <w:jc w:val="both"/>
      </w:pPr>
      <w:r>
        <w:rPr>
          <w:sz w:val="20"/>
        </w:rPr>
        <w:t xml:space="preserve">V</w:t>
      </w:r>
      <w:r>
        <w:rPr>
          <w:sz w:val="20"/>
          <w:vertAlign w:val="subscript"/>
        </w:rPr>
        <w:t xml:space="preserve">НРС</w:t>
      </w:r>
      <w:r>
        <w:rPr>
          <w:sz w:val="20"/>
        </w:rPr>
        <w:t xml:space="preserve"> - сумма нецелевого расходования средств (части средств) гранта, выявленная по фактам проверок, проведенных Министерством или органами государственного финансового контроля.</w:t>
      </w:r>
    </w:p>
    <w:p>
      <w:pPr>
        <w:pStyle w:val="0"/>
        <w:spacing w:before="200" w:line-rule="auto"/>
        <w:ind w:firstLine="540"/>
        <w:jc w:val="both"/>
      </w:pPr>
      <w:r>
        <w:rPr>
          <w:sz w:val="20"/>
        </w:rPr>
        <w:t xml:space="preserve">В случае недостижения значений результатов предоставления гранта и показателей, необходимых для их достижения по годам реализации, отраженных в бизнес-плане и предусмотренных соглашением, перечисленный грант подлежит возврату в размере, пропорциональном величине недостигнутого значения результата предоставления гранта.</w:t>
      </w:r>
    </w:p>
    <w:p>
      <w:pPr>
        <w:pStyle w:val="0"/>
        <w:spacing w:before="200" w:line-rule="auto"/>
        <w:ind w:firstLine="540"/>
        <w:jc w:val="both"/>
      </w:pPr>
      <w:r>
        <w:rPr>
          <w:sz w:val="20"/>
        </w:rPr>
        <w:t xml:space="preserve">Объем средств, подлежащих возврату в республиканский бюджет Республики Дагестан в случае недостижения значений результатов предоставления гранта, рассчитывается по формуле:</w:t>
      </w:r>
    </w:p>
    <w:p>
      <w:pPr>
        <w:pStyle w:val="0"/>
        <w:jc w:val="both"/>
      </w:pPr>
      <w:r>
        <w:rPr>
          <w:sz w:val="20"/>
        </w:rPr>
      </w:r>
    </w:p>
    <w:p>
      <w:pPr>
        <w:pStyle w:val="0"/>
        <w:jc w:val="center"/>
      </w:pPr>
      <w:r>
        <w:rPr>
          <w:sz w:val="20"/>
        </w:rPr>
        <w:t xml:space="preserve">V</w:t>
      </w:r>
      <w:r>
        <w:rPr>
          <w:sz w:val="20"/>
          <w:vertAlign w:val="subscript"/>
        </w:rPr>
        <w:t xml:space="preserve">возврата</w:t>
      </w:r>
      <w:r>
        <w:rPr>
          <w:sz w:val="20"/>
        </w:rPr>
        <w:t xml:space="preserve"> = V</w:t>
      </w:r>
      <w:r>
        <w:rPr>
          <w:sz w:val="20"/>
          <w:vertAlign w:val="subscript"/>
        </w:rPr>
        <w:t xml:space="preserve">гранта</w:t>
      </w:r>
      <w:r>
        <w:rPr>
          <w:sz w:val="20"/>
        </w:rPr>
        <w:t xml:space="preserve"> x (SUM Di / n),</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возврата</w:t>
      </w:r>
      <w:r>
        <w:rPr>
          <w:sz w:val="20"/>
        </w:rPr>
        <w:t xml:space="preserve"> - сумма средств гранта, подлежащая возврату;</w:t>
      </w:r>
    </w:p>
    <w:p>
      <w:pPr>
        <w:pStyle w:val="0"/>
        <w:spacing w:before="200" w:line-rule="auto"/>
        <w:ind w:firstLine="540"/>
        <w:jc w:val="both"/>
      </w:pPr>
      <w:r>
        <w:rPr>
          <w:sz w:val="20"/>
        </w:rPr>
        <w:t xml:space="preserve">V</w:t>
      </w:r>
      <w:r>
        <w:rPr>
          <w:sz w:val="20"/>
          <w:vertAlign w:val="subscript"/>
        </w:rPr>
        <w:t xml:space="preserve">гранта</w:t>
      </w:r>
      <w:r>
        <w:rPr>
          <w:sz w:val="20"/>
        </w:rPr>
        <w:t xml:space="preserve"> - сумма средств гранта, предоставленная получателю гранта;</w:t>
      </w:r>
    </w:p>
    <w:p>
      <w:pPr>
        <w:pStyle w:val="0"/>
        <w:spacing w:before="200" w:line-rule="auto"/>
        <w:ind w:firstLine="540"/>
        <w:jc w:val="both"/>
      </w:pPr>
      <w:r>
        <w:rPr>
          <w:sz w:val="20"/>
        </w:rPr>
        <w:t xml:space="preserve">Di - индекс, отражающий уровень недостижения i-го результата показателя использования гранта. При расчете используется только положительное значение данного индекса:</w:t>
      </w:r>
    </w:p>
    <w:p>
      <w:pPr>
        <w:pStyle w:val="0"/>
        <w:jc w:val="both"/>
      </w:pPr>
      <w:r>
        <w:rPr>
          <w:sz w:val="20"/>
        </w:rPr>
      </w:r>
    </w:p>
    <w:p>
      <w:pPr>
        <w:pStyle w:val="0"/>
        <w:jc w:val="center"/>
      </w:pPr>
      <w:r>
        <w:rPr>
          <w:sz w:val="20"/>
        </w:rPr>
        <w:t xml:space="preserve">Di = 1 - Ti / Si,</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Ti - фактически достигнутое значение i-го показателя результата использования гранта на отчетную дату;</w:t>
      </w:r>
    </w:p>
    <w:p>
      <w:pPr>
        <w:pStyle w:val="0"/>
        <w:spacing w:before="200" w:line-rule="auto"/>
        <w:ind w:firstLine="540"/>
        <w:jc w:val="both"/>
      </w:pPr>
      <w:r>
        <w:rPr>
          <w:sz w:val="20"/>
        </w:rPr>
        <w:t xml:space="preserve">Si - плановое значение i-го показателя результата использования гранта, установленного соглашением в соответствии с настоящими Правилами;</w:t>
      </w:r>
    </w:p>
    <w:p>
      <w:pPr>
        <w:pStyle w:val="0"/>
        <w:spacing w:before="200" w:line-rule="auto"/>
        <w:ind w:firstLine="540"/>
        <w:jc w:val="both"/>
      </w:pPr>
      <w:r>
        <w:rPr>
          <w:sz w:val="20"/>
        </w:rPr>
        <w:t xml:space="preserve">n - общее количество показателей по достижению результата.</w:t>
      </w:r>
    </w:p>
    <w:p>
      <w:pPr>
        <w:pStyle w:val="0"/>
        <w:spacing w:before="200" w:line-rule="auto"/>
        <w:ind w:firstLine="540"/>
        <w:jc w:val="both"/>
      </w:pPr>
      <w:r>
        <w:rPr>
          <w:sz w:val="20"/>
        </w:rPr>
        <w:t xml:space="preserve">23. В случае призыва получателя гранта на развитие семейной фермы, получателя гранта "Агропрогресс" на военную службу по мобилизации в Вооруженные Силы Российской Федерации в соответствии с </w:t>
      </w:r>
      <w:hyperlink w:history="0" r:id="rId50" w:tooltip="Указ Президента РФ от 21.09.2022 N 647 &quot;Об объявлении частичной мобилизации в Российской Федерации&quot; {КонсультантПлюс}">
        <w:r>
          <w:rPr>
            <w:sz w:val="20"/>
            <w:color w:val="0000ff"/>
          </w:rPr>
          <w:t xml:space="preserve">пунктом 2</w:t>
        </w:r>
      </w:hyperlink>
      <w:r>
        <w:rPr>
          <w:sz w:val="20"/>
        </w:rPr>
        <w:t xml:space="preserve"> Указа Президента Российской Федерации от 21 сентября 2022 г. N 647 "Об объявлении частичной мобилизации в Российской Федерации" (далее - призыв на военную службу) Министерство принимает одно из следующих решений:</w:t>
      </w:r>
    </w:p>
    <w:bookmarkStart w:id="225" w:name="P225"/>
    <w:bookmarkEnd w:id="225"/>
    <w:p>
      <w:pPr>
        <w:pStyle w:val="0"/>
        <w:spacing w:before="200" w:line-rule="auto"/>
        <w:ind w:firstLine="540"/>
        <w:jc w:val="both"/>
      </w:pPr>
      <w:r>
        <w:rPr>
          <w:sz w:val="20"/>
        </w:rPr>
        <w:t xml:space="preserve">признание проекта грантополучателя, проекта "Агропрогресс" завершенными, в случае если средства гранта на развитие семейной фермы, гранта "Агропрогресс" использованы в полном объеме, а в отношении получателя гранта на развитие семейной фермы, получателя гранта "Агропрогресс"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регистрации крестьянского (фермерского) хозяйства. При этом получатель гранта на развитие семейной фермы, получатель гранта "Агропрогресс" освобождаются от ответственности за недостижение плановых показателей деятельности;</w:t>
      </w:r>
    </w:p>
    <w:bookmarkStart w:id="226" w:name="P226"/>
    <w:bookmarkEnd w:id="226"/>
    <w:p>
      <w:pPr>
        <w:pStyle w:val="0"/>
        <w:spacing w:before="200" w:line-rule="auto"/>
        <w:ind w:firstLine="540"/>
        <w:jc w:val="both"/>
      </w:pPr>
      <w:r>
        <w:rPr>
          <w:sz w:val="20"/>
        </w:rPr>
        <w:t xml:space="preserve">обеспечение возврата средств гранта на развитие семейной фермы, гранта "Агропрогресс" в республиканский бюджет Республики Дагестан, из которого были перечислены соответствующие средства, в объеме неиспользованных средств гранта на развитие семейной фермы, гранта "Агропрогресс", в случае если средства гранта на развитие семейной фермы, гранта "Агропрогресс" не использованы или использованы не в полном объеме, а в отношении получателя гранта на развитие семейной фермы, получателя гранта "Агропрогресс"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грантополучателя, проект "Агропрогресс" признаются завершенными, а получатель гранта на развитие семейной фермы, получатель гранта "Агропрогресс" освобождаются от ответственности за недостижение плановых показателей деятельности.</w:t>
      </w:r>
    </w:p>
    <w:p>
      <w:pPr>
        <w:pStyle w:val="0"/>
        <w:spacing w:before="200" w:line-rule="auto"/>
        <w:ind w:firstLine="540"/>
        <w:jc w:val="both"/>
      </w:pPr>
      <w:r>
        <w:rPr>
          <w:sz w:val="20"/>
        </w:rPr>
        <w:t xml:space="preserve">Указанные в </w:t>
      </w:r>
      <w:hyperlink w:history="0" w:anchor="P225" w:tooltip="признание проекта грантополучателя, проекта &quot;Агропрогресс&quot; завершенными, в случае если средства гранта на развитие семейной фермы, гранта &quot;Агропрогресс&quot; использованы в полном объеме, а в отношении получателя гранта на развитие семейной фермы, получателя гранта &quot;Агропрогресс&quot;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регистрации крестьянского (фермерского) хозяйства. При этом получатель ...">
        <w:r>
          <w:rPr>
            <w:sz w:val="20"/>
            <w:color w:val="0000ff"/>
          </w:rPr>
          <w:t xml:space="preserve">абзацах втором</w:t>
        </w:r>
      </w:hyperlink>
      <w:r>
        <w:rPr>
          <w:sz w:val="20"/>
        </w:rPr>
        <w:t xml:space="preserve"> и </w:t>
      </w:r>
      <w:hyperlink w:history="0" w:anchor="P226" w:tooltip="обеспечение возврата средств гранта на развитие семейной фермы, гранта &quot;Агропрогресс&quot; в республиканский бюджет Республики Дагестан, из которого были перечислены соответствующие средства, в объеме неиспользованных средств гранта на развитие семейной фермы, гранта &quot;Агропрогресс&quot;, в случае если средства гранта на развитие семейной фермы, гранта &quot;Агропрогресс&quot; не использованы или использованы не в полном объеме, а в отношении получателя гранта на развитие семейной фермы, получателя гранта &quot;Агропрогресс&quot; в св...">
        <w:r>
          <w:rPr>
            <w:sz w:val="20"/>
            <w:color w:val="0000ff"/>
          </w:rPr>
          <w:t xml:space="preserve">третьем</w:t>
        </w:r>
      </w:hyperlink>
      <w:r>
        <w:rPr>
          <w:sz w:val="20"/>
        </w:rPr>
        <w:t xml:space="preserve"> настоящего пункта решения принимаются Министерством по заявлению получателя гранта на развитие семейной фермы, получателя гранта "Агропрогресс" при представлении ими документа, подтверждающего призыв на военную службу, и (или) в соответствии с полученными от призывной комиссии по мобилизации Республики Дагестан (муниципального образования), которой получатель гранта на развитие семейной фермы, получатель гранта "Агропрогресс" призывались на военную службу, сведениями об их призыве на военную службу.</w:t>
      </w:r>
    </w:p>
    <w:p>
      <w:pPr>
        <w:pStyle w:val="0"/>
        <w:spacing w:before="200" w:line-rule="auto"/>
        <w:ind w:firstLine="540"/>
        <w:jc w:val="both"/>
      </w:pPr>
      <w:r>
        <w:rPr>
          <w:sz w:val="20"/>
        </w:rPr>
        <w:t xml:space="preserve">В процессе реализации проекта грантополучателя в случае призыва главы крестьянского (фермерского) хозяйства, являющегося получателем гранта на развитие семейной фермы, на военную службу допускается его смена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гранта на развитие семейной фермы. При этом Министерство осуществляет замену главы такого крестьянского (фермерского) хозяйства в соглашении, заключенном между Министерством и получателем гранта на развитие семейной фермы, а новый глава крестьянского (фермерского) хозяйства осуществляет дальнейшую реализацию проекта грантополучателя в соответствии с указанным соглашением.</w:t>
      </w:r>
    </w:p>
    <w:p>
      <w:pPr>
        <w:pStyle w:val="0"/>
        <w:spacing w:before="200" w:line-rule="auto"/>
        <w:ind w:firstLine="540"/>
        <w:jc w:val="both"/>
      </w:pPr>
      <w:r>
        <w:rPr>
          <w:sz w:val="20"/>
        </w:rPr>
        <w:t xml:space="preserve">Действие настоящего пункта распространяется в том числе на лиц, получивших средства гранта на поддержку начинающего фермера в соответствии с Государственной программой в 2019 - 2020 годах.</w:t>
      </w:r>
    </w:p>
    <w:p>
      <w:pPr>
        <w:pStyle w:val="0"/>
        <w:spacing w:before="200" w:line-rule="auto"/>
        <w:ind w:firstLine="540"/>
        <w:jc w:val="both"/>
      </w:pPr>
      <w:r>
        <w:rPr>
          <w:sz w:val="20"/>
        </w:rPr>
        <w:t xml:space="preserve">Основанием для освобождения получателя субсидии от применения меры ответственности за недостижение значений результатов предоставления гранта является наступление обстоятельств непреодолимой силы, препятствующих достижению результата использования гранта, предусмотренных соглашением, подтверждаемых соответствующими документами.</w:t>
      </w:r>
    </w:p>
    <w:p>
      <w:pPr>
        <w:pStyle w:val="0"/>
        <w:spacing w:before="200" w:line-rule="auto"/>
        <w:ind w:firstLine="540"/>
        <w:jc w:val="both"/>
      </w:pPr>
      <w:r>
        <w:rPr>
          <w:sz w:val="20"/>
        </w:rPr>
        <w:t xml:space="preserve">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гранта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pPr>
        <w:pStyle w:val="0"/>
        <w:spacing w:before="200" w:line-rule="auto"/>
        <w:ind w:firstLine="540"/>
        <w:jc w:val="both"/>
      </w:pPr>
      <w:r>
        <w:rPr>
          <w:sz w:val="20"/>
        </w:rPr>
        <w:t xml:space="preserve">24. Министерство обеспечивает возврат гранта в республиканский бюджет Республики Дагестан путем направления получателю гранта требования о возврате гранта.</w:t>
      </w:r>
    </w:p>
    <w:p>
      <w:pPr>
        <w:pStyle w:val="0"/>
        <w:spacing w:before="200" w:line-rule="auto"/>
        <w:ind w:firstLine="540"/>
        <w:jc w:val="both"/>
      </w:pPr>
      <w:r>
        <w:rPr>
          <w:sz w:val="20"/>
        </w:rPr>
        <w:t xml:space="preserve">25. Возврат гранта осуществляется получателем гранта в течение 30 календарных дней с момента получения требования Министерства о возврате гранта по реквизитам, указанным в требовании Министерства.</w:t>
      </w:r>
    </w:p>
    <w:p>
      <w:pPr>
        <w:pStyle w:val="0"/>
        <w:spacing w:before="200" w:line-rule="auto"/>
        <w:ind w:firstLine="540"/>
        <w:jc w:val="both"/>
      </w:pPr>
      <w:r>
        <w:rPr>
          <w:sz w:val="20"/>
        </w:rPr>
        <w:t xml:space="preserve">26. В случае отказа или уклонения получателя гранта от добровольного возврата гранта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гранта.</w:t>
      </w:r>
    </w:p>
    <w:p>
      <w:pPr>
        <w:pStyle w:val="0"/>
        <w:spacing w:before="200" w:line-rule="auto"/>
        <w:ind w:firstLine="540"/>
        <w:jc w:val="both"/>
      </w:pPr>
      <w:r>
        <w:rPr>
          <w:sz w:val="20"/>
        </w:rPr>
        <w:t xml:space="preserve">27. Ответственность за полноту и достоверность информации и документов, содержащихся в заявке, отчетности, а также за своевременность их представления несет получатель гранта в соответствии с законодательством Российской Федерации.</w:t>
      </w:r>
    </w:p>
    <w:p>
      <w:pPr>
        <w:pStyle w:val="0"/>
        <w:jc w:val="both"/>
      </w:pPr>
      <w:r>
        <w:rPr>
          <w:sz w:val="20"/>
        </w:rPr>
      </w:r>
    </w:p>
    <w:p>
      <w:pPr>
        <w:pStyle w:val="2"/>
        <w:outlineLvl w:val="1"/>
        <w:jc w:val="center"/>
      </w:pPr>
      <w:r>
        <w:rPr>
          <w:sz w:val="20"/>
        </w:rPr>
        <w:t xml:space="preserve">IV. Порядок проведения отбора получателей гранта</w:t>
      </w:r>
    </w:p>
    <w:p>
      <w:pPr>
        <w:pStyle w:val="0"/>
        <w:jc w:val="both"/>
      </w:pPr>
      <w:r>
        <w:rPr>
          <w:sz w:val="20"/>
        </w:rPr>
      </w:r>
    </w:p>
    <w:p>
      <w:pPr>
        <w:pStyle w:val="0"/>
        <w:ind w:firstLine="540"/>
        <w:jc w:val="both"/>
      </w:pPr>
      <w:r>
        <w:rPr>
          <w:sz w:val="20"/>
        </w:rPr>
        <w:t xml:space="preserve">28. Государственной информационной системой, обеспечивающей проведение отбора получателей гранта, является система "Электронный бюджет" (</w:t>
      </w:r>
      <w:hyperlink w:history="0" r:id="rId51">
        <w:r>
          <w:rPr>
            <w:sz w:val="20"/>
            <w:color w:val="0000ff"/>
          </w:rPr>
          <w:t xml:space="preserve">https://promote.budget.gov.ru</w:t>
        </w:r>
      </w:hyperlink>
      <w:r>
        <w:rPr>
          <w:sz w:val="20"/>
        </w:rPr>
        <w:t xml:space="preserve">).</w:t>
      </w:r>
    </w:p>
    <w:p>
      <w:pPr>
        <w:pStyle w:val="0"/>
        <w:spacing w:before="200" w:line-rule="auto"/>
        <w:ind w:firstLine="540"/>
        <w:jc w:val="both"/>
      </w:pPr>
      <w:r>
        <w:rPr>
          <w:sz w:val="20"/>
        </w:rPr>
        <w:t xml:space="preserve">Министерство осуществляет взаимодействие с участниками отбора с использованием документов в электронной форме в системе "Электронный бюджет".</w:t>
      </w:r>
    </w:p>
    <w:p>
      <w:pPr>
        <w:pStyle w:val="0"/>
        <w:spacing w:before="200" w:line-rule="auto"/>
        <w:ind w:firstLine="540"/>
        <w:jc w:val="both"/>
      </w:pPr>
      <w:r>
        <w:rPr>
          <w:sz w:val="20"/>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spacing w:before="200" w:line-rule="auto"/>
        <w:ind w:firstLine="540"/>
        <w:jc w:val="both"/>
      </w:pPr>
      <w:r>
        <w:rPr>
          <w:sz w:val="20"/>
        </w:rPr>
        <w:t xml:space="preserve">29. Способом проведения отбора в целях предоставления гранта является проводимый комиссией по отбору конкурс при определении получателя гранта исходя из наилучших условий достижения результатов, в целях достижения которых предоставляется грант.</w:t>
      </w:r>
    </w:p>
    <w:p>
      <w:pPr>
        <w:pStyle w:val="0"/>
        <w:spacing w:before="200" w:line-rule="auto"/>
        <w:ind w:firstLine="540"/>
        <w:jc w:val="both"/>
      </w:pPr>
      <w:r>
        <w:rPr>
          <w:sz w:val="20"/>
        </w:rPr>
        <w:t xml:space="preserve">Запрещается требовать от участников отбора представления документов 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00" w:line-rule="auto"/>
        <w:ind w:firstLine="540"/>
        <w:jc w:val="both"/>
      </w:pPr>
      <w:r>
        <w:rPr>
          <w:sz w:val="20"/>
        </w:rPr>
        <w:t xml:space="preserve">Осуществление проверки участника отбора на соответствие требованиям, определенным </w:t>
      </w:r>
      <w:hyperlink w:history="0" w:anchor="P66" w:tooltip="а) по состоянию на дату не ранее чем за 30 календарных дней до даты подачи заявки на участие в отборе:">
        <w:r>
          <w:rPr>
            <w:sz w:val="20"/>
            <w:color w:val="0000ff"/>
          </w:rPr>
          <w:t xml:space="preserve">подпунктом "а" пункта 7</w:t>
        </w:r>
      </w:hyperlink>
      <w:r>
        <w:rPr>
          <w:sz w:val="20"/>
        </w:rPr>
        <w:t xml:space="preserve"> настоящих Правил, производится автоматически в системе "Электронный бюджет" на основании данных государственных информационных систем, в том числе с использованием СМЭВ (при наличии технической возможности автоматической проверки).</w:t>
      </w:r>
    </w:p>
    <w:p>
      <w:pPr>
        <w:pStyle w:val="0"/>
        <w:spacing w:before="200" w:line-rule="auto"/>
        <w:ind w:firstLine="540"/>
        <w:jc w:val="both"/>
      </w:pPr>
      <w:r>
        <w:rPr>
          <w:sz w:val="20"/>
        </w:rPr>
        <w:t xml:space="preserve">Подтверждение соответствия участника отбора требованиям, определенным </w:t>
      </w:r>
      <w:hyperlink w:history="0" w:anchor="P65" w:tooltip="7.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30. Для проведения отбора получателей грантов Министерство размещает на едином портале, а также на сайте Министерства в подразделе "Отбор получателей субсидий" раздела "Деятельность" объявление о проведении отбора на предоставление грантов не позднее 1 ноября текущего года.</w:t>
      </w:r>
    </w:p>
    <w:p>
      <w:pPr>
        <w:pStyle w:val="0"/>
        <w:spacing w:before="200" w:line-rule="auto"/>
        <w:ind w:firstLine="540"/>
        <w:jc w:val="both"/>
      </w:pPr>
      <w:r>
        <w:rPr>
          <w:sz w:val="20"/>
        </w:rPr>
        <w:t xml:space="preserve">Объявление о проведении отбора получателей гранта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или уполномоченного им лица, публикуется на едином портале и включает в себя следующую информацию:</w:t>
      </w:r>
    </w:p>
    <w:p>
      <w:pPr>
        <w:pStyle w:val="0"/>
        <w:spacing w:before="200" w:line-rule="auto"/>
        <w:ind w:firstLine="540"/>
        <w:jc w:val="both"/>
      </w:pPr>
      <w:r>
        <w:rPr>
          <w:sz w:val="20"/>
        </w:rPr>
        <w:t xml:space="preserve">способ проведения отбора;</w:t>
      </w:r>
    </w:p>
    <w:p>
      <w:pPr>
        <w:pStyle w:val="0"/>
        <w:spacing w:before="200" w:line-rule="auto"/>
        <w:ind w:firstLine="540"/>
        <w:jc w:val="both"/>
      </w:pPr>
      <w:r>
        <w:rPr>
          <w:sz w:val="20"/>
        </w:rPr>
        <w:t xml:space="preserve">сроки проведения отбора;</w:t>
      </w:r>
    </w:p>
    <w:p>
      <w:pPr>
        <w:pStyle w:val="0"/>
        <w:spacing w:before="200" w:line-rule="auto"/>
        <w:ind w:firstLine="540"/>
        <w:jc w:val="both"/>
      </w:pPr>
      <w:r>
        <w:rPr>
          <w:sz w:val="20"/>
        </w:rPr>
        <w:t xml:space="preserve">дата начала подачи 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p>
    <w:p>
      <w:pPr>
        <w:pStyle w:val="0"/>
        <w:spacing w:before="200" w:line-rule="auto"/>
        <w:ind w:firstLine="540"/>
        <w:jc w:val="both"/>
      </w:pPr>
      <w:r>
        <w:rPr>
          <w:sz w:val="20"/>
        </w:rPr>
        <w:t xml:space="preserve">наименование, место нахождения, почтовый адрес, адрес электронной почты Министерства;</w:t>
      </w:r>
    </w:p>
    <w:p>
      <w:pPr>
        <w:pStyle w:val="0"/>
        <w:spacing w:before="200" w:line-rule="auto"/>
        <w:ind w:firstLine="540"/>
        <w:jc w:val="both"/>
      </w:pPr>
      <w:r>
        <w:rPr>
          <w:sz w:val="20"/>
        </w:rPr>
        <w:t xml:space="preserve">результаты предоставления гранта, а также характеристики результата;</w:t>
      </w:r>
    </w:p>
    <w:p>
      <w:pPr>
        <w:pStyle w:val="0"/>
        <w:spacing w:before="200" w:line-rule="auto"/>
        <w:ind w:firstLine="540"/>
        <w:jc w:val="both"/>
      </w:pPr>
      <w:r>
        <w:rPr>
          <w:sz w:val="20"/>
        </w:rPr>
        <w:t xml:space="preserve">доменное имя и (или) указатели страниц системы "Электронный бюджет";</w:t>
      </w:r>
    </w:p>
    <w:p>
      <w:pPr>
        <w:pStyle w:val="0"/>
        <w:spacing w:before="200" w:line-rule="auto"/>
        <w:ind w:firstLine="540"/>
        <w:jc w:val="both"/>
      </w:pPr>
      <w:r>
        <w:rPr>
          <w:sz w:val="20"/>
        </w:rPr>
        <w:t xml:space="preserve">требования к участнику отбора в соответствии с </w:t>
      </w:r>
      <w:hyperlink w:history="0" w:anchor="P65" w:tooltip="7.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 и к перечню документов, представляемых участником отбора для подтверждения соответствия указанным требованиям, согласно </w:t>
      </w:r>
      <w:hyperlink w:history="0" w:anchor="P81" w:tooltip="9. Для подтверждения соответствия участника отбора требованиям, предусмотренным пунктом 7 настоящих Правил, участником отбора в сроки, указанные в объявлении о проведении отбора, представляется перечень следующих документов:">
        <w:r>
          <w:rPr>
            <w:sz w:val="20"/>
            <w:color w:val="0000ff"/>
          </w:rPr>
          <w:t xml:space="preserve">пункту 9</w:t>
        </w:r>
      </w:hyperlink>
      <w:r>
        <w:rPr>
          <w:sz w:val="20"/>
        </w:rPr>
        <w:t xml:space="preserve"> настоящих Правил;</w:t>
      </w:r>
    </w:p>
    <w:p>
      <w:pPr>
        <w:pStyle w:val="0"/>
        <w:spacing w:before="200" w:line-rule="auto"/>
        <w:ind w:firstLine="540"/>
        <w:jc w:val="both"/>
      </w:pPr>
      <w:r>
        <w:rPr>
          <w:sz w:val="20"/>
        </w:rPr>
        <w:t xml:space="preserve">категории получателей гранта и критерии оценки, показатели критериев оценки (при необходимости);</w:t>
      </w:r>
    </w:p>
    <w:p>
      <w:pPr>
        <w:pStyle w:val="0"/>
        <w:spacing w:before="200" w:line-rule="auto"/>
        <w:ind w:firstLine="540"/>
        <w:jc w:val="both"/>
      </w:pPr>
      <w:r>
        <w:rPr>
          <w:sz w:val="20"/>
        </w:rPr>
        <w:t xml:space="preserve">порядок подачи участником отбора заявок и требования, предъявляемые к их форме и содержанию;</w:t>
      </w:r>
    </w:p>
    <w:p>
      <w:pPr>
        <w:pStyle w:val="0"/>
        <w:spacing w:before="200" w:line-rule="auto"/>
        <w:ind w:firstLine="540"/>
        <w:jc w:val="both"/>
      </w:pPr>
      <w:r>
        <w:rPr>
          <w:sz w:val="20"/>
        </w:rPr>
        <w:t xml:space="preserve">порядок отзыва заявок, порядок их возврата, определяющий в том числе основания для возврата заявок, порядок внесения изменений в заявки;</w:t>
      </w:r>
    </w:p>
    <w:p>
      <w:pPr>
        <w:pStyle w:val="0"/>
        <w:spacing w:before="200" w:line-rule="auto"/>
        <w:ind w:firstLine="540"/>
        <w:jc w:val="both"/>
      </w:pPr>
      <w:r>
        <w:rPr>
          <w:sz w:val="20"/>
        </w:rPr>
        <w:t xml:space="preserve">правила рассмотрения и оценки заявок участников отбора в соответствии с </w:t>
      </w:r>
      <w:hyperlink w:history="0" w:anchor="P371" w:tooltip="35. Не позднее одного рабочего дня, следующего за днем окончания срока подачи заявок, установленного в объявлении о проведении отбора получателей гранта, в системе &quot;Электронный бюджет&quot; открывается доступ Министерству, а также комиссии по отбору к поданным участниками отбора заявкам для их рассмотрения и оценки.">
        <w:r>
          <w:rPr>
            <w:sz w:val="20"/>
            <w:color w:val="0000ff"/>
          </w:rPr>
          <w:t xml:space="preserve">пунктом 35</w:t>
        </w:r>
      </w:hyperlink>
      <w:r>
        <w:rPr>
          <w:sz w:val="20"/>
        </w:rPr>
        <w:t xml:space="preserve"> настоящих Правил;</w:t>
      </w:r>
    </w:p>
    <w:p>
      <w:pPr>
        <w:pStyle w:val="0"/>
        <w:spacing w:before="200" w:line-rule="auto"/>
        <w:ind w:firstLine="540"/>
        <w:jc w:val="both"/>
      </w:pPr>
      <w:r>
        <w:rPr>
          <w:sz w:val="20"/>
        </w:rPr>
        <w:t xml:space="preserve">порядок отклонения заявок, а также информация об основаниях их отклонения;</w:t>
      </w:r>
    </w:p>
    <w:p>
      <w:pPr>
        <w:pStyle w:val="0"/>
        <w:spacing w:before="200" w:line-rule="auto"/>
        <w:ind w:firstLine="540"/>
        <w:jc w:val="both"/>
      </w:pPr>
      <w:r>
        <w:rPr>
          <w:sz w:val="20"/>
        </w:rPr>
        <w:t xml:space="preserve">порядок оценки заявок, включающий критерии оценки, показатели критериев оценки (при необходимости)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(при необходимости), сроки оценки заявок, а также информацию об участии или неучастии комиссии и экспертов (экспертных организаций) в оценке заявок (в случае проведения конкурса);</w:t>
      </w:r>
    </w:p>
    <w:p>
      <w:pPr>
        <w:pStyle w:val="0"/>
        <w:spacing w:before="200" w:line-rule="auto"/>
        <w:ind w:firstLine="540"/>
        <w:jc w:val="both"/>
      </w:pPr>
      <w:r>
        <w:rPr>
          <w:sz w:val="20"/>
        </w:rPr>
        <w:t xml:space="preserve">объем распределяемого гранта в рамках отбора, порядок расчета размера гранта, установленный настоящими Правилами, правила распределения гранта по результатам отбора, которые могут включать максимальный, минимальный размер гранта, предоставляемого победителю (победителям) отбора, а также предельное количество победителей отбора;</w:t>
      </w:r>
    </w:p>
    <w:p>
      <w:pPr>
        <w:pStyle w:val="0"/>
        <w:spacing w:before="200" w:line-rule="auto"/>
        <w:ind w:firstLine="540"/>
        <w:jc w:val="both"/>
      </w:pPr>
      <w:r>
        <w:rPr>
          <w:sz w:val="20"/>
        </w:rPr>
        <w:t xml:space="preserve">порядок предоставления участнику отбора разъяснений положений объявления о проведении отбора, даты начала и окончания срока предоставления разъяснений;</w:t>
      </w:r>
    </w:p>
    <w:p>
      <w:pPr>
        <w:pStyle w:val="0"/>
        <w:spacing w:before="200" w:line-rule="auto"/>
        <w:ind w:firstLine="540"/>
        <w:jc w:val="both"/>
      </w:pPr>
      <w:r>
        <w:rPr>
          <w:sz w:val="20"/>
        </w:rPr>
        <w:t xml:space="preserve">срок, в течение которого победитель (победители) отбора должен подписать соглашение о предоставлении гранта;</w:t>
      </w:r>
    </w:p>
    <w:p>
      <w:pPr>
        <w:pStyle w:val="0"/>
        <w:spacing w:before="200" w:line-rule="auto"/>
        <w:ind w:firstLine="540"/>
        <w:jc w:val="both"/>
      </w:pPr>
      <w:r>
        <w:rPr>
          <w:sz w:val="20"/>
        </w:rPr>
        <w:t xml:space="preserve">условия признания победителя (победителей) отбора уклонившимся от заключения соглашения;</w:t>
      </w:r>
    </w:p>
    <w:p>
      <w:pPr>
        <w:pStyle w:val="0"/>
        <w:spacing w:before="200" w:line-rule="auto"/>
        <w:ind w:firstLine="540"/>
        <w:jc w:val="both"/>
      </w:pPr>
      <w:r>
        <w:rPr>
          <w:sz w:val="20"/>
        </w:rPr>
        <w:t xml:space="preserve">сроки размещения протокола подведения итогов отбора (документа об итогах проведения отбора) на едином портале (в случае проведения отбора в системе "Электронный бюджет"), которые не могут быть позднее 14-го календарного дня, следующего за днем определения победителя отбора;</w:t>
      </w:r>
    </w:p>
    <w:p>
      <w:pPr>
        <w:pStyle w:val="0"/>
        <w:spacing w:before="200" w:line-rule="auto"/>
        <w:ind w:firstLine="540"/>
        <w:jc w:val="both"/>
      </w:pPr>
      <w:r>
        <w:rPr>
          <w:sz w:val="20"/>
        </w:rPr>
        <w:t xml:space="preserve">минимальный проходной балл, который необходимо набрать по результатам оценки заявок участнику отбора, для признания победителем отбора, устанавливаемый комиссией по отбору.</w:t>
      </w:r>
    </w:p>
    <w:p>
      <w:pPr>
        <w:pStyle w:val="0"/>
        <w:spacing w:before="200" w:line-rule="auto"/>
        <w:ind w:firstLine="540"/>
        <w:jc w:val="both"/>
      </w:pPr>
      <w:r>
        <w:rPr>
          <w:sz w:val="20"/>
        </w:rPr>
        <w:t xml:space="preserve">31. Участники отбора должны соответствовать требованиям, установленным </w:t>
      </w:r>
      <w:hyperlink w:history="0" w:anchor="P65" w:tooltip="7.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 на даты рассмотрения заявки и заключения соглашения.</w:t>
      </w:r>
    </w:p>
    <w:p>
      <w:pPr>
        <w:pStyle w:val="0"/>
        <w:spacing w:before="200" w:line-rule="auto"/>
        <w:ind w:firstLine="540"/>
        <w:jc w:val="both"/>
      </w:pPr>
      <w:r>
        <w:rPr>
          <w:sz w:val="20"/>
        </w:rPr>
        <w:t xml:space="preserve">32.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00" w:line-rule="auto"/>
        <w:ind w:firstLine="540"/>
        <w:jc w:val="both"/>
      </w:pPr>
      <w:r>
        <w:rPr>
          <w:sz w:val="20"/>
        </w:rPr>
        <w:t xml:space="preserve">Фото- и видеоматериалы, включаемые в заявку, должны содержать четкое и контрастное изображение высокого качества.</w:t>
      </w:r>
    </w:p>
    <w:bookmarkStart w:id="270" w:name="P270"/>
    <w:bookmarkEnd w:id="270"/>
    <w:p>
      <w:pPr>
        <w:pStyle w:val="0"/>
        <w:spacing w:before="200" w:line-rule="auto"/>
        <w:ind w:firstLine="540"/>
        <w:jc w:val="both"/>
      </w:pPr>
      <w:r>
        <w:rPr>
          <w:sz w:val="20"/>
        </w:rPr>
        <w:t xml:space="preserve">33. Государственная поддержка предоставляется следующим категориям получателей, отвечающим требованиям и условиям настоящих Правил, в зависимости от значения полученного итогового балла:</w:t>
      </w:r>
    </w:p>
    <w:p>
      <w:pPr>
        <w:pStyle w:val="0"/>
        <w:spacing w:before="200" w:line-rule="auto"/>
        <w:ind w:firstLine="540"/>
        <w:jc w:val="both"/>
      </w:pPr>
      <w:r>
        <w:rPr>
          <w:sz w:val="20"/>
        </w:rPr>
        <w:t xml:space="preserve">гранты в форме субсидий на развитие семейных ферм - крестьянским (фермерским) хозяйствам, число членов которых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индивидуальным предпринимателям, являющимся главами крестьянских (фермерских) хозяйств, в состав членов которых входят 2 и более членов семьи (объединенных родством и (или) свойством) указанных индивидуальных предпринимателей, зарегистрированных гражданами Российской Федерации на сельской территории или на территории сельской агломерации Республики Дагестан, осуществляющие деятельность на сельской территории или на территории сельской агломерации Республики Дагестан более 12 месяцев с даты регистрации;</w:t>
      </w:r>
    </w:p>
    <w:p>
      <w:pPr>
        <w:pStyle w:val="0"/>
        <w:spacing w:before="200" w:line-rule="auto"/>
        <w:ind w:firstLine="540"/>
        <w:jc w:val="both"/>
      </w:pPr>
      <w:r>
        <w:rPr>
          <w:sz w:val="20"/>
        </w:rPr>
        <w:t xml:space="preserve">грант "Агропрогресс" -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микропредприятия или малого предприятия и включенным в единый реестр субъектов малого и среднего предпринимательства в соответствии с Федеральным </w:t>
      </w:r>
      <w:hyperlink w:history="0" r:id="rId52"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осуществляющим деятельность на сельской территории или на территории сельской агломерации Республики Дагестан более 24 месяцев с даты регистрации.</w:t>
      </w:r>
    </w:p>
    <w:p>
      <w:pPr>
        <w:pStyle w:val="0"/>
        <w:spacing w:before="200" w:line-rule="auto"/>
        <w:ind w:firstLine="540"/>
        <w:jc w:val="both"/>
      </w:pPr>
      <w:r>
        <w:rPr>
          <w:sz w:val="20"/>
        </w:rPr>
        <w:t xml:space="preserve">Повторное получение гранта на развитие семейной фермы и гранта "Агропрогресс" соответствующими категориями получателей гранта возможно при условии реализации в полном объеме проекта, на которые были получены средства гранта и достижения плановых показателей деятельности, но не ранее, чем через 36 месяцев с даты получения предыдущего гранта.</w:t>
      </w:r>
    </w:p>
    <w:p>
      <w:pPr>
        <w:pStyle w:val="0"/>
        <w:spacing w:before="200" w:line-rule="auto"/>
        <w:ind w:firstLine="540"/>
        <w:jc w:val="both"/>
      </w:pPr>
      <w:r>
        <w:rPr>
          <w:sz w:val="20"/>
        </w:rPr>
        <w:t xml:space="preserve">Оценка заявок участников отбора комиссией по отбору на основании следующих критериев и показателей критериев оценки: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551"/>
        <w:gridCol w:w="2268"/>
        <w:gridCol w:w="1701"/>
        <w:gridCol w:w="1417"/>
      </w:tblGrid>
      <w:tr>
        <w:tc>
          <w:tcPr>
            <w:tcW w:w="567" w:type="dxa"/>
          </w:tcPr>
          <w:p>
            <w:pPr>
              <w:pStyle w:val="0"/>
              <w:jc w:val="center"/>
            </w:pPr>
            <w:r>
              <w:rPr>
                <w:sz w:val="20"/>
              </w:rPr>
              <w:t xml:space="preserve">N п/п</w:t>
            </w:r>
          </w:p>
        </w:tc>
        <w:tc>
          <w:tcPr>
            <w:tcW w:w="2551" w:type="dxa"/>
          </w:tcPr>
          <w:p>
            <w:pPr>
              <w:pStyle w:val="0"/>
              <w:jc w:val="center"/>
            </w:pPr>
            <w:r>
              <w:rPr>
                <w:sz w:val="20"/>
              </w:rPr>
              <w:t xml:space="preserve">Наименование критерия</w:t>
            </w:r>
          </w:p>
        </w:tc>
        <w:tc>
          <w:tcPr>
            <w:tcW w:w="2268" w:type="dxa"/>
          </w:tcPr>
          <w:p>
            <w:pPr>
              <w:pStyle w:val="0"/>
              <w:jc w:val="center"/>
            </w:pPr>
            <w:r>
              <w:rPr>
                <w:sz w:val="20"/>
              </w:rPr>
              <w:t xml:space="preserve">Описание</w:t>
            </w:r>
          </w:p>
        </w:tc>
        <w:tc>
          <w:tcPr>
            <w:tcW w:w="1701" w:type="dxa"/>
          </w:tcPr>
          <w:p>
            <w:pPr>
              <w:pStyle w:val="0"/>
              <w:jc w:val="center"/>
            </w:pPr>
            <w:r>
              <w:rPr>
                <w:sz w:val="20"/>
              </w:rPr>
              <w:t xml:space="preserve">Оценка критерия (диапазон оценки), балл</w:t>
            </w:r>
          </w:p>
        </w:tc>
        <w:tc>
          <w:tcPr>
            <w:tcW w:w="1417" w:type="dxa"/>
          </w:tcPr>
          <w:p>
            <w:pPr>
              <w:pStyle w:val="0"/>
              <w:jc w:val="center"/>
            </w:pPr>
            <w:r>
              <w:rPr>
                <w:sz w:val="20"/>
              </w:rPr>
              <w:t xml:space="preserve">Величина значимости</w:t>
            </w:r>
          </w:p>
        </w:tc>
      </w:tr>
      <w:tr>
        <w:tc>
          <w:tcPr>
            <w:tcW w:w="567" w:type="dxa"/>
          </w:tcPr>
          <w:p>
            <w:pPr>
              <w:pStyle w:val="0"/>
              <w:jc w:val="center"/>
            </w:pPr>
            <w:r>
              <w:rPr>
                <w:sz w:val="20"/>
              </w:rPr>
              <w:t xml:space="preserve">1</w:t>
            </w:r>
          </w:p>
        </w:tc>
        <w:tc>
          <w:tcPr>
            <w:tcW w:w="2551" w:type="dxa"/>
          </w:tcPr>
          <w:p>
            <w:pPr>
              <w:pStyle w:val="0"/>
              <w:jc w:val="center"/>
            </w:pPr>
            <w:r>
              <w:rPr>
                <w:sz w:val="20"/>
              </w:rPr>
              <w:t xml:space="preserve">2</w:t>
            </w:r>
          </w:p>
        </w:tc>
        <w:tc>
          <w:tcPr>
            <w:tcW w:w="2268" w:type="dxa"/>
          </w:tcPr>
          <w:p>
            <w:pPr>
              <w:pStyle w:val="0"/>
              <w:jc w:val="center"/>
            </w:pPr>
            <w:r>
              <w:rPr>
                <w:sz w:val="20"/>
              </w:rPr>
              <w:t xml:space="preserve">3</w:t>
            </w:r>
          </w:p>
        </w:tc>
        <w:tc>
          <w:tcPr>
            <w:tcW w:w="1701" w:type="dxa"/>
          </w:tcPr>
          <w:p>
            <w:pPr>
              <w:pStyle w:val="0"/>
              <w:jc w:val="center"/>
            </w:pPr>
            <w:r>
              <w:rPr>
                <w:sz w:val="20"/>
              </w:rPr>
              <w:t xml:space="preserve">4</w:t>
            </w:r>
          </w:p>
        </w:tc>
        <w:tc>
          <w:tcPr>
            <w:tcW w:w="1417" w:type="dxa"/>
          </w:tcPr>
          <w:p>
            <w:pPr>
              <w:pStyle w:val="0"/>
              <w:jc w:val="center"/>
            </w:pPr>
            <w:r>
              <w:rPr>
                <w:sz w:val="20"/>
              </w:rPr>
              <w:t xml:space="preserve">5</w:t>
            </w:r>
          </w:p>
        </w:tc>
      </w:tr>
      <w:tr>
        <w:tc>
          <w:tcPr>
            <w:tcW w:w="567" w:type="dxa"/>
            <w:vMerge w:val="restart"/>
          </w:tcPr>
          <w:p>
            <w:pPr>
              <w:pStyle w:val="0"/>
              <w:jc w:val="center"/>
            </w:pPr>
            <w:r>
              <w:rPr>
                <w:sz w:val="20"/>
              </w:rPr>
              <w:t xml:space="preserve">1.</w:t>
            </w:r>
          </w:p>
        </w:tc>
        <w:tc>
          <w:tcPr>
            <w:tcW w:w="2551" w:type="dxa"/>
            <w:vMerge w:val="restart"/>
          </w:tcPr>
          <w:p>
            <w:pPr>
              <w:pStyle w:val="0"/>
            </w:pPr>
            <w:r>
              <w:rPr>
                <w:sz w:val="20"/>
              </w:rPr>
              <w:t xml:space="preserve">Направление деятельности заявителя согласно представленному бизнес-плану</w:t>
            </w:r>
          </w:p>
        </w:tc>
        <w:tc>
          <w:tcPr>
            <w:tcW w:w="2268" w:type="dxa"/>
            <w:tcBorders>
              <w:bottom w:val="nil"/>
            </w:tcBorders>
          </w:tcPr>
          <w:p>
            <w:pPr>
              <w:pStyle w:val="0"/>
              <w:jc w:val="center"/>
            </w:pPr>
            <w:r>
              <w:rPr>
                <w:sz w:val="20"/>
              </w:rPr>
              <w:t xml:space="preserve">молочное скотоводство (81 - 100 баллов)</w:t>
            </w:r>
          </w:p>
        </w:tc>
        <w:tc>
          <w:tcPr>
            <w:tcW w:w="1701" w:type="dxa"/>
            <w:vMerge w:val="restart"/>
          </w:tcPr>
          <w:p>
            <w:pPr>
              <w:pStyle w:val="0"/>
              <w:jc w:val="center"/>
            </w:pPr>
            <w:r>
              <w:rPr>
                <w:sz w:val="20"/>
              </w:rPr>
              <w:t xml:space="preserve">от 0 до 100</w:t>
            </w:r>
          </w:p>
        </w:tc>
        <w:tc>
          <w:tcPr>
            <w:tcW w:w="1417" w:type="dxa"/>
            <w:vMerge w:val="restart"/>
          </w:tcPr>
          <w:p>
            <w:pPr>
              <w:pStyle w:val="0"/>
              <w:jc w:val="center"/>
            </w:pPr>
            <w:r>
              <w:rPr>
                <w:sz w:val="20"/>
              </w:rPr>
              <w:t xml:space="preserve">0,12</w:t>
            </w:r>
          </w:p>
        </w:tc>
      </w:tr>
      <w:tr>
        <w:tblPrEx>
          <w:tblBorders>
            <w:insideH w:val="nil"/>
          </w:tblBorders>
        </w:tblPrEx>
        <w:tc>
          <w:tcPr>
            <w:vMerge w:val="continue"/>
          </w:tcPr>
          <w:p/>
        </w:tc>
        <w:tc>
          <w:tcPr>
            <w:vMerge w:val="continue"/>
          </w:tcPr>
          <w:p/>
        </w:tc>
        <w:tc>
          <w:tcPr>
            <w:tcW w:w="2268" w:type="dxa"/>
            <w:tcBorders>
              <w:top w:val="nil"/>
              <w:bottom w:val="nil"/>
            </w:tcBorders>
          </w:tcPr>
          <w:p>
            <w:pPr>
              <w:pStyle w:val="0"/>
              <w:jc w:val="center"/>
            </w:pPr>
            <w:r>
              <w:rPr>
                <w:sz w:val="20"/>
              </w:rPr>
              <w:t xml:space="preserve">производство яиц (61 - 80 баллов)</w:t>
            </w:r>
          </w:p>
        </w:tc>
        <w:tc>
          <w:tcPr>
            <w:vMerge w:val="continue"/>
          </w:tcPr>
          <w:p/>
        </w:tc>
        <w:tc>
          <w:tcPr>
            <w:vMerge w:val="continue"/>
          </w:tcPr>
          <w:p/>
        </w:tc>
      </w:tr>
      <w:tr>
        <w:tblPrEx>
          <w:tblBorders>
            <w:insideH w:val="nil"/>
          </w:tblBorders>
        </w:tblPrEx>
        <w:tc>
          <w:tcPr>
            <w:vMerge w:val="continue"/>
          </w:tcPr>
          <w:p/>
        </w:tc>
        <w:tc>
          <w:tcPr>
            <w:vMerge w:val="continue"/>
          </w:tcPr>
          <w:p/>
        </w:tc>
        <w:tc>
          <w:tcPr>
            <w:tcW w:w="2268" w:type="dxa"/>
            <w:tcBorders>
              <w:top w:val="nil"/>
              <w:bottom w:val="nil"/>
            </w:tcBorders>
          </w:tcPr>
          <w:p>
            <w:pPr>
              <w:pStyle w:val="0"/>
              <w:jc w:val="center"/>
            </w:pPr>
            <w:r>
              <w:rPr>
                <w:sz w:val="20"/>
              </w:rPr>
              <w:t xml:space="preserve">овцеводство </w:t>
            </w:r>
            <w:hyperlink w:history="0" w:anchor="P332" w:tooltip="&lt;1&gt; В соответствии с приложением N 1 к приказу Минсельхоза России от 19 февраля 2015 года N 63 &quot;Об утверждении документов, предусмотренных Правилами предоставления и распределения грантов в форме субсидий из федерального бюджета бюджетам субъектов Российской Федерации на поддержку племенного животноводства, утвержденными постановлением Правительства Российской Федерации от 4 декабря 2012 г. N 1257&quot;.">
              <w:r>
                <w:rPr>
                  <w:sz w:val="20"/>
                  <w:color w:val="0000ff"/>
                </w:rPr>
                <w:t xml:space="preserve">&lt;1&gt;</w:t>
              </w:r>
            </w:hyperlink>
            <w:r>
              <w:rPr>
                <w:sz w:val="20"/>
              </w:rPr>
              <w:t xml:space="preserve"> (41 - 60 баллов)</w:t>
            </w:r>
          </w:p>
        </w:tc>
        <w:tc>
          <w:tcPr>
            <w:vMerge w:val="continue"/>
          </w:tcPr>
          <w:p/>
        </w:tc>
        <w:tc>
          <w:tcPr>
            <w:vMerge w:val="continue"/>
          </w:tcPr>
          <w:p/>
        </w:tc>
      </w:tr>
      <w:tr>
        <w:tc>
          <w:tcPr>
            <w:vMerge w:val="continue"/>
          </w:tcPr>
          <w:p/>
        </w:tc>
        <w:tc>
          <w:tcPr>
            <w:vMerge w:val="continue"/>
          </w:tcPr>
          <w:p/>
        </w:tc>
        <w:tc>
          <w:tcPr>
            <w:tcW w:w="2268" w:type="dxa"/>
            <w:tcBorders>
              <w:top w:val="nil"/>
            </w:tcBorders>
          </w:tcPr>
          <w:p>
            <w:pPr>
              <w:pStyle w:val="0"/>
              <w:jc w:val="center"/>
            </w:pPr>
            <w:r>
              <w:rPr>
                <w:sz w:val="20"/>
              </w:rPr>
              <w:t xml:space="preserve">мясное скотоводство, иные направления сельскохозяйственного производства (1 - 40 баллов)</w:t>
            </w:r>
          </w:p>
        </w:tc>
        <w:tc>
          <w:tcPr>
            <w:vMerge w:val="continue"/>
          </w:tcPr>
          <w:p/>
        </w:tc>
        <w:tc>
          <w:tcPr>
            <w:vMerge w:val="continue"/>
          </w:tcPr>
          <w:p/>
        </w:tc>
      </w:tr>
      <w:tr>
        <w:tc>
          <w:tcPr>
            <w:tcW w:w="567" w:type="dxa"/>
            <w:vMerge w:val="restart"/>
          </w:tcPr>
          <w:p>
            <w:pPr>
              <w:pStyle w:val="0"/>
              <w:jc w:val="center"/>
            </w:pPr>
            <w:r>
              <w:rPr>
                <w:sz w:val="20"/>
              </w:rPr>
              <w:t xml:space="preserve">2.</w:t>
            </w:r>
          </w:p>
        </w:tc>
        <w:tc>
          <w:tcPr>
            <w:tcW w:w="2551" w:type="dxa"/>
            <w:vMerge w:val="restart"/>
          </w:tcPr>
          <w:p>
            <w:pPr>
              <w:pStyle w:val="0"/>
            </w:pPr>
            <w:r>
              <w:rPr>
                <w:sz w:val="20"/>
              </w:rPr>
              <w:t xml:space="preserve">Прирост объемов производства сельскохозяйственной продукции согласно бизнес-плану по годам реализации</w:t>
            </w:r>
          </w:p>
        </w:tc>
        <w:tc>
          <w:tcPr>
            <w:tcW w:w="2268" w:type="dxa"/>
            <w:tcBorders>
              <w:bottom w:val="nil"/>
            </w:tcBorders>
          </w:tcPr>
          <w:p>
            <w:pPr>
              <w:pStyle w:val="0"/>
              <w:jc w:val="center"/>
            </w:pPr>
            <w:r>
              <w:rPr>
                <w:sz w:val="20"/>
              </w:rPr>
              <w:t xml:space="preserve">10 процентов и более (61 - 100 баллов)</w:t>
            </w:r>
          </w:p>
        </w:tc>
        <w:tc>
          <w:tcPr>
            <w:tcW w:w="1701" w:type="dxa"/>
            <w:vMerge w:val="restart"/>
          </w:tcPr>
          <w:p>
            <w:pPr>
              <w:pStyle w:val="0"/>
              <w:jc w:val="center"/>
            </w:pPr>
            <w:r>
              <w:rPr>
                <w:sz w:val="20"/>
              </w:rPr>
              <w:t xml:space="preserve">от 0 до 100</w:t>
            </w:r>
          </w:p>
        </w:tc>
        <w:tc>
          <w:tcPr>
            <w:tcW w:w="1417" w:type="dxa"/>
            <w:vMerge w:val="restart"/>
          </w:tcPr>
          <w:p>
            <w:pPr>
              <w:pStyle w:val="0"/>
              <w:jc w:val="center"/>
            </w:pPr>
            <w:r>
              <w:rPr>
                <w:sz w:val="20"/>
              </w:rPr>
              <w:t xml:space="preserve">0,11</w:t>
            </w:r>
          </w:p>
        </w:tc>
      </w:tr>
      <w:tr>
        <w:tc>
          <w:tcPr>
            <w:vMerge w:val="continue"/>
          </w:tcPr>
          <w:p/>
        </w:tc>
        <w:tc>
          <w:tcPr>
            <w:vMerge w:val="continue"/>
          </w:tcPr>
          <w:p/>
        </w:tc>
        <w:tc>
          <w:tcPr>
            <w:tcW w:w="2268" w:type="dxa"/>
            <w:tcBorders>
              <w:top w:val="nil"/>
            </w:tcBorders>
          </w:tcPr>
          <w:p>
            <w:pPr>
              <w:pStyle w:val="0"/>
              <w:jc w:val="center"/>
            </w:pPr>
            <w:r>
              <w:rPr>
                <w:sz w:val="20"/>
              </w:rPr>
              <w:t xml:space="preserve">свыше 8 до 10 процентов (1 - 60 баллов)</w:t>
            </w:r>
          </w:p>
        </w:tc>
        <w:tc>
          <w:tcPr>
            <w:vMerge w:val="continue"/>
          </w:tcPr>
          <w:p/>
        </w:tc>
        <w:tc>
          <w:tcPr>
            <w:vMerge w:val="continue"/>
          </w:tcPr>
          <w:p/>
        </w:tc>
      </w:tr>
      <w:tr>
        <w:tc>
          <w:tcPr>
            <w:tcW w:w="567" w:type="dxa"/>
            <w:vMerge w:val="restart"/>
          </w:tcPr>
          <w:p>
            <w:pPr>
              <w:pStyle w:val="0"/>
              <w:jc w:val="center"/>
            </w:pPr>
            <w:r>
              <w:rPr>
                <w:sz w:val="20"/>
              </w:rPr>
              <w:t xml:space="preserve">3.</w:t>
            </w:r>
          </w:p>
        </w:tc>
        <w:tc>
          <w:tcPr>
            <w:tcW w:w="2551" w:type="dxa"/>
            <w:vMerge w:val="restart"/>
          </w:tcPr>
          <w:p>
            <w:pPr>
              <w:pStyle w:val="0"/>
            </w:pPr>
            <w:r>
              <w:rPr>
                <w:sz w:val="20"/>
              </w:rPr>
              <w:t xml:space="preserve">Создание дополнительных рабочих мест сверх устанавливаемого количества условием предоставления гранта </w:t>
            </w:r>
            <w:hyperlink w:history="0" w:anchor="P333" w:tooltip="&lt;2&gt; В случае если бизнес-планом предусматривается создание дополнительных новых рабочих мест сверх обязательств, устанавливаемых настоящими Правилами для получателя гранта, то данные рабочие места создаются не позднее срока использования гранта с одновременным внесением по ним данных в налоговые органы и Фонд пенсионного и социального страхования Российской Федерации.">
              <w:r>
                <w:rPr>
                  <w:sz w:val="20"/>
                  <w:color w:val="0000ff"/>
                </w:rPr>
                <w:t xml:space="preserve">&lt;2&gt;</w:t>
              </w:r>
            </w:hyperlink>
            <w:r>
              <w:rPr>
                <w:sz w:val="20"/>
              </w:rPr>
              <w:t xml:space="preserve">, предусмотренных проектом грантополучателя</w:t>
            </w:r>
          </w:p>
        </w:tc>
        <w:tc>
          <w:tcPr>
            <w:tcW w:w="2268" w:type="dxa"/>
            <w:tcBorders>
              <w:bottom w:val="nil"/>
            </w:tcBorders>
          </w:tcPr>
          <w:p>
            <w:pPr>
              <w:pStyle w:val="0"/>
              <w:jc w:val="center"/>
            </w:pPr>
            <w:r>
              <w:rPr>
                <w:sz w:val="20"/>
              </w:rPr>
              <w:t xml:space="preserve">свыше 3 единиц (61 - 100 баллов)</w:t>
            </w:r>
          </w:p>
        </w:tc>
        <w:tc>
          <w:tcPr>
            <w:tcW w:w="1701" w:type="dxa"/>
            <w:vMerge w:val="restart"/>
          </w:tcPr>
          <w:p>
            <w:pPr>
              <w:pStyle w:val="0"/>
              <w:jc w:val="center"/>
            </w:pPr>
            <w:r>
              <w:rPr>
                <w:sz w:val="20"/>
              </w:rPr>
              <w:t xml:space="preserve">от 0 до 100</w:t>
            </w:r>
          </w:p>
        </w:tc>
        <w:tc>
          <w:tcPr>
            <w:tcW w:w="1417" w:type="dxa"/>
            <w:vMerge w:val="restart"/>
          </w:tcPr>
          <w:p>
            <w:pPr>
              <w:pStyle w:val="0"/>
              <w:jc w:val="center"/>
            </w:pPr>
            <w:r>
              <w:rPr>
                <w:sz w:val="20"/>
              </w:rPr>
              <w:t xml:space="preserve">0,10</w:t>
            </w:r>
          </w:p>
        </w:tc>
      </w:tr>
      <w:tr>
        <w:tc>
          <w:tcPr>
            <w:vMerge w:val="continue"/>
          </w:tcPr>
          <w:p/>
        </w:tc>
        <w:tc>
          <w:tcPr>
            <w:vMerge w:val="continue"/>
          </w:tcPr>
          <w:p/>
        </w:tc>
        <w:tc>
          <w:tcPr>
            <w:tcW w:w="2268" w:type="dxa"/>
            <w:tcBorders>
              <w:top w:val="nil"/>
            </w:tcBorders>
          </w:tcPr>
          <w:p>
            <w:pPr>
              <w:pStyle w:val="0"/>
              <w:jc w:val="center"/>
            </w:pPr>
            <w:r>
              <w:rPr>
                <w:sz w:val="20"/>
              </w:rPr>
              <w:t xml:space="preserve">3 единицы (1 - 60 баллов)</w:t>
            </w:r>
          </w:p>
        </w:tc>
        <w:tc>
          <w:tcPr>
            <w:vMerge w:val="continue"/>
          </w:tcPr>
          <w:p/>
        </w:tc>
        <w:tc>
          <w:tcPr>
            <w:vMerge w:val="continue"/>
          </w:tcPr>
          <w:p/>
        </w:tc>
      </w:tr>
      <w:tr>
        <w:tc>
          <w:tcPr>
            <w:tcW w:w="567" w:type="dxa"/>
            <w:vMerge w:val="restart"/>
          </w:tcPr>
          <w:p>
            <w:pPr>
              <w:pStyle w:val="0"/>
              <w:jc w:val="center"/>
            </w:pPr>
            <w:r>
              <w:rPr>
                <w:sz w:val="20"/>
              </w:rPr>
              <w:t xml:space="preserve">4.</w:t>
            </w:r>
          </w:p>
        </w:tc>
        <w:tc>
          <w:tcPr>
            <w:tcW w:w="2551" w:type="dxa"/>
            <w:vMerge w:val="restart"/>
          </w:tcPr>
          <w:p>
            <w:pPr>
              <w:pStyle w:val="0"/>
            </w:pPr>
            <w:r>
              <w:rPr>
                <w:sz w:val="20"/>
              </w:rPr>
              <w:t xml:space="preserve">Доля собственных средств в реализации бизнес-плана сверх устанавливаемых сумм по предоставлению гранта в соответствии с требованиями, предъявляемыми настоящими Правилами</w:t>
            </w:r>
          </w:p>
        </w:tc>
        <w:tc>
          <w:tcPr>
            <w:tcW w:w="2268" w:type="dxa"/>
            <w:tcBorders>
              <w:bottom w:val="nil"/>
            </w:tcBorders>
          </w:tcPr>
          <w:p>
            <w:pPr>
              <w:pStyle w:val="0"/>
              <w:jc w:val="center"/>
            </w:pPr>
            <w:r>
              <w:rPr>
                <w:sz w:val="20"/>
              </w:rPr>
              <w:t xml:space="preserve">10 процентов и выше (71 - 100 баллов)</w:t>
            </w:r>
          </w:p>
        </w:tc>
        <w:tc>
          <w:tcPr>
            <w:tcW w:w="1701" w:type="dxa"/>
            <w:vMerge w:val="restart"/>
          </w:tcPr>
          <w:p>
            <w:pPr>
              <w:pStyle w:val="0"/>
              <w:jc w:val="center"/>
            </w:pPr>
            <w:r>
              <w:rPr>
                <w:sz w:val="20"/>
              </w:rPr>
              <w:t xml:space="preserve">от 0 до 100</w:t>
            </w:r>
          </w:p>
        </w:tc>
        <w:tc>
          <w:tcPr>
            <w:tcW w:w="1417" w:type="dxa"/>
            <w:vMerge w:val="restart"/>
          </w:tcPr>
          <w:p>
            <w:pPr>
              <w:pStyle w:val="0"/>
              <w:jc w:val="center"/>
            </w:pPr>
            <w:r>
              <w:rPr>
                <w:sz w:val="20"/>
              </w:rPr>
              <w:t xml:space="preserve">0,07</w:t>
            </w:r>
          </w:p>
        </w:tc>
      </w:tr>
      <w:tr>
        <w:tblPrEx>
          <w:tblBorders>
            <w:insideH w:val="nil"/>
          </w:tblBorders>
        </w:tblPrEx>
        <w:tc>
          <w:tcPr>
            <w:vMerge w:val="continue"/>
          </w:tcPr>
          <w:p/>
        </w:tc>
        <w:tc>
          <w:tcPr>
            <w:vMerge w:val="continue"/>
          </w:tcPr>
          <w:p/>
        </w:tc>
        <w:tc>
          <w:tcPr>
            <w:tcW w:w="2268" w:type="dxa"/>
            <w:tcBorders>
              <w:top w:val="nil"/>
              <w:bottom w:val="nil"/>
            </w:tcBorders>
          </w:tcPr>
          <w:p>
            <w:pPr>
              <w:pStyle w:val="0"/>
              <w:jc w:val="center"/>
            </w:pPr>
            <w:r>
              <w:rPr>
                <w:sz w:val="20"/>
              </w:rPr>
              <w:t xml:space="preserve">свыше 5 до 10 процентов (41 - 70 баллов)</w:t>
            </w:r>
          </w:p>
        </w:tc>
        <w:tc>
          <w:tcPr>
            <w:vMerge w:val="continue"/>
          </w:tcPr>
          <w:p/>
        </w:tc>
        <w:tc>
          <w:tcPr>
            <w:vMerge w:val="continue"/>
          </w:tcPr>
          <w:p/>
        </w:tc>
      </w:tr>
      <w:tr>
        <w:tc>
          <w:tcPr>
            <w:vMerge w:val="continue"/>
          </w:tcPr>
          <w:p/>
        </w:tc>
        <w:tc>
          <w:tcPr>
            <w:vMerge w:val="continue"/>
          </w:tcPr>
          <w:p/>
        </w:tc>
        <w:tc>
          <w:tcPr>
            <w:tcW w:w="2268" w:type="dxa"/>
            <w:tcBorders>
              <w:top w:val="nil"/>
            </w:tcBorders>
          </w:tcPr>
          <w:p>
            <w:pPr>
              <w:pStyle w:val="0"/>
              <w:jc w:val="center"/>
            </w:pPr>
            <w:r>
              <w:rPr>
                <w:sz w:val="20"/>
              </w:rPr>
              <w:t xml:space="preserve">от 1 до 5 процентов включительно (1 - 40 баллов)</w:t>
            </w:r>
          </w:p>
        </w:tc>
        <w:tc>
          <w:tcPr>
            <w:vMerge w:val="continue"/>
          </w:tcPr>
          <w:p/>
        </w:tc>
        <w:tc>
          <w:tcPr>
            <w:vMerge w:val="continue"/>
          </w:tcPr>
          <w:p/>
        </w:tc>
      </w:tr>
      <w:tr>
        <w:tc>
          <w:tcPr>
            <w:tcW w:w="567" w:type="dxa"/>
            <w:vMerge w:val="restart"/>
          </w:tcPr>
          <w:p>
            <w:pPr>
              <w:pStyle w:val="0"/>
              <w:jc w:val="center"/>
            </w:pPr>
            <w:r>
              <w:rPr>
                <w:sz w:val="20"/>
              </w:rPr>
              <w:t xml:space="preserve">5.</w:t>
            </w:r>
          </w:p>
        </w:tc>
        <w:tc>
          <w:tcPr>
            <w:tcW w:w="2551" w:type="dxa"/>
            <w:vMerge w:val="restart"/>
          </w:tcPr>
          <w:p>
            <w:pPr>
              <w:pStyle w:val="0"/>
            </w:pPr>
            <w:r>
              <w:rPr>
                <w:sz w:val="20"/>
              </w:rPr>
              <w:t xml:space="preserve">Членство в сельскохозяйственных потребительских кооперативах</w:t>
            </w:r>
          </w:p>
        </w:tc>
        <w:tc>
          <w:tcPr>
            <w:tcW w:w="2268" w:type="dxa"/>
            <w:tcBorders>
              <w:bottom w:val="nil"/>
            </w:tcBorders>
          </w:tcPr>
          <w:p>
            <w:pPr>
              <w:pStyle w:val="0"/>
              <w:jc w:val="center"/>
            </w:pPr>
            <w:r>
              <w:rPr>
                <w:sz w:val="20"/>
              </w:rPr>
              <w:t xml:space="preserve">да (1 - 100 баллов)</w:t>
            </w:r>
          </w:p>
        </w:tc>
        <w:tc>
          <w:tcPr>
            <w:tcW w:w="1701" w:type="dxa"/>
            <w:vMerge w:val="restart"/>
          </w:tcPr>
          <w:p>
            <w:pPr>
              <w:pStyle w:val="0"/>
              <w:jc w:val="center"/>
            </w:pPr>
            <w:r>
              <w:rPr>
                <w:sz w:val="20"/>
              </w:rPr>
              <w:t xml:space="preserve">от 0 до 100</w:t>
            </w:r>
          </w:p>
        </w:tc>
        <w:tc>
          <w:tcPr>
            <w:tcW w:w="1417" w:type="dxa"/>
            <w:vMerge w:val="restart"/>
          </w:tcPr>
          <w:p>
            <w:pPr>
              <w:pStyle w:val="0"/>
              <w:jc w:val="center"/>
            </w:pPr>
            <w:r>
              <w:rPr>
                <w:sz w:val="20"/>
              </w:rPr>
              <w:t xml:space="preserve">0,08</w:t>
            </w:r>
          </w:p>
        </w:tc>
      </w:tr>
      <w:tr>
        <w:tc>
          <w:tcPr>
            <w:vMerge w:val="continue"/>
          </w:tcPr>
          <w:p/>
        </w:tc>
        <w:tc>
          <w:tcPr>
            <w:vMerge w:val="continue"/>
          </w:tcPr>
          <w:p/>
        </w:tc>
        <w:tc>
          <w:tcPr>
            <w:tcW w:w="2268" w:type="dxa"/>
            <w:tcBorders>
              <w:top w:val="nil"/>
            </w:tcBorders>
          </w:tcPr>
          <w:p>
            <w:pPr>
              <w:pStyle w:val="0"/>
              <w:jc w:val="center"/>
            </w:pPr>
            <w:r>
              <w:rPr>
                <w:sz w:val="20"/>
              </w:rPr>
              <w:t xml:space="preserve">нет (0 баллов)</w:t>
            </w:r>
          </w:p>
        </w:tc>
        <w:tc>
          <w:tcPr>
            <w:vMerge w:val="continue"/>
          </w:tcPr>
          <w:p/>
        </w:tc>
        <w:tc>
          <w:tcPr>
            <w:vMerge w:val="continue"/>
          </w:tcPr>
          <w:p/>
        </w:tc>
      </w:tr>
      <w:tr>
        <w:tc>
          <w:tcPr>
            <w:tcW w:w="567" w:type="dxa"/>
            <w:vMerge w:val="restart"/>
          </w:tcPr>
          <w:p>
            <w:pPr>
              <w:pStyle w:val="0"/>
              <w:jc w:val="center"/>
            </w:pPr>
            <w:r>
              <w:rPr>
                <w:sz w:val="20"/>
              </w:rPr>
              <w:t xml:space="preserve">6.</w:t>
            </w:r>
          </w:p>
        </w:tc>
        <w:tc>
          <w:tcPr>
            <w:tcW w:w="2551" w:type="dxa"/>
            <w:vMerge w:val="restart"/>
          </w:tcPr>
          <w:p>
            <w:pPr>
              <w:pStyle w:val="0"/>
            </w:pPr>
            <w:r>
              <w:rPr>
                <w:sz w:val="20"/>
              </w:rPr>
              <w:t xml:space="preserve">Получение ранее средств гранта</w:t>
            </w:r>
          </w:p>
        </w:tc>
        <w:tc>
          <w:tcPr>
            <w:tcW w:w="2268" w:type="dxa"/>
            <w:tcBorders>
              <w:bottom w:val="nil"/>
            </w:tcBorders>
          </w:tcPr>
          <w:p>
            <w:pPr>
              <w:pStyle w:val="0"/>
              <w:jc w:val="center"/>
            </w:pPr>
            <w:r>
              <w:rPr>
                <w:sz w:val="20"/>
              </w:rPr>
              <w:t xml:space="preserve">да (1 - 100 баллов)</w:t>
            </w:r>
          </w:p>
        </w:tc>
        <w:tc>
          <w:tcPr>
            <w:tcW w:w="1701" w:type="dxa"/>
            <w:vMerge w:val="restart"/>
          </w:tcPr>
          <w:p>
            <w:pPr>
              <w:pStyle w:val="0"/>
              <w:jc w:val="center"/>
            </w:pPr>
            <w:r>
              <w:rPr>
                <w:sz w:val="20"/>
              </w:rPr>
              <w:t xml:space="preserve">от 0 до 100</w:t>
            </w:r>
          </w:p>
        </w:tc>
        <w:tc>
          <w:tcPr>
            <w:tcW w:w="1417" w:type="dxa"/>
            <w:vMerge w:val="restart"/>
          </w:tcPr>
          <w:p>
            <w:pPr>
              <w:pStyle w:val="0"/>
              <w:jc w:val="center"/>
            </w:pPr>
            <w:r>
              <w:rPr>
                <w:sz w:val="20"/>
              </w:rPr>
              <w:t xml:space="preserve">0,02</w:t>
            </w:r>
          </w:p>
        </w:tc>
      </w:tr>
      <w:tr>
        <w:tc>
          <w:tcPr>
            <w:vMerge w:val="continue"/>
          </w:tcPr>
          <w:p/>
        </w:tc>
        <w:tc>
          <w:tcPr>
            <w:vMerge w:val="continue"/>
          </w:tcPr>
          <w:p/>
        </w:tc>
        <w:tc>
          <w:tcPr>
            <w:tcW w:w="2268" w:type="dxa"/>
            <w:tcBorders>
              <w:top w:val="nil"/>
            </w:tcBorders>
          </w:tcPr>
          <w:p>
            <w:pPr>
              <w:pStyle w:val="0"/>
              <w:jc w:val="center"/>
            </w:pPr>
            <w:r>
              <w:rPr>
                <w:sz w:val="20"/>
              </w:rPr>
              <w:t xml:space="preserve">нет (0 баллов)</w:t>
            </w:r>
          </w:p>
        </w:tc>
        <w:tc>
          <w:tcPr>
            <w:vMerge w:val="continue"/>
          </w:tcPr>
          <w:p/>
        </w:tc>
        <w:tc>
          <w:tcPr>
            <w:vMerge w:val="continue"/>
          </w:tcPr>
          <w:p/>
        </w:tc>
      </w:tr>
      <w:tr>
        <w:tc>
          <w:tcPr>
            <w:tcW w:w="567" w:type="dxa"/>
          </w:tcPr>
          <w:p>
            <w:pPr>
              <w:pStyle w:val="0"/>
              <w:jc w:val="center"/>
            </w:pPr>
            <w:r>
              <w:rPr>
                <w:sz w:val="20"/>
              </w:rPr>
              <w:t xml:space="preserve">7.</w:t>
            </w:r>
          </w:p>
        </w:tc>
        <w:tc>
          <w:tcPr>
            <w:tcW w:w="2551" w:type="dxa"/>
          </w:tcPr>
          <w:p>
            <w:pPr>
              <w:pStyle w:val="0"/>
            </w:pPr>
            <w:r>
              <w:rPr>
                <w:sz w:val="20"/>
              </w:rPr>
              <w:t xml:space="preserve">Сводная оценка комиссии представленного бизнес-плана и результат собеседования</w:t>
            </w:r>
          </w:p>
        </w:tc>
        <w:tc>
          <w:tcPr>
            <w:tcW w:w="2268" w:type="dxa"/>
          </w:tcPr>
          <w:p>
            <w:pPr>
              <w:pStyle w:val="0"/>
            </w:pPr>
            <w:r>
              <w:rPr>
                <w:sz w:val="20"/>
              </w:rPr>
            </w:r>
          </w:p>
        </w:tc>
        <w:tc>
          <w:tcPr>
            <w:tcW w:w="1701" w:type="dxa"/>
          </w:tcPr>
          <w:p>
            <w:pPr>
              <w:pStyle w:val="0"/>
              <w:jc w:val="center"/>
            </w:pPr>
            <w:r>
              <w:rPr>
                <w:sz w:val="20"/>
              </w:rPr>
              <w:t xml:space="preserve">от 0 до 100</w:t>
            </w:r>
          </w:p>
        </w:tc>
        <w:tc>
          <w:tcPr>
            <w:tcW w:w="1417" w:type="dxa"/>
          </w:tcPr>
          <w:p>
            <w:pPr>
              <w:pStyle w:val="0"/>
              <w:jc w:val="center"/>
            </w:pPr>
            <w:r>
              <w:rPr>
                <w:sz w:val="20"/>
              </w:rPr>
              <w:t xml:space="preserve">0,50</w:t>
            </w:r>
          </w:p>
        </w:tc>
      </w:tr>
    </w:tbl>
    <w:p>
      <w:pPr>
        <w:pStyle w:val="0"/>
        <w:jc w:val="both"/>
      </w:pPr>
      <w:r>
        <w:rPr>
          <w:sz w:val="20"/>
        </w:rPr>
      </w:r>
    </w:p>
    <w:p>
      <w:pPr>
        <w:pStyle w:val="0"/>
        <w:ind w:firstLine="540"/>
        <w:jc w:val="both"/>
      </w:pPr>
      <w:r>
        <w:rPr>
          <w:sz w:val="20"/>
        </w:rPr>
        <w:t xml:space="preserve">--------------------------------</w:t>
      </w:r>
    </w:p>
    <w:bookmarkStart w:id="332" w:name="P332"/>
    <w:bookmarkEnd w:id="332"/>
    <w:p>
      <w:pPr>
        <w:pStyle w:val="0"/>
        <w:spacing w:before="200" w:line-rule="auto"/>
        <w:ind w:firstLine="540"/>
        <w:jc w:val="both"/>
      </w:pPr>
      <w:r>
        <w:rPr>
          <w:sz w:val="20"/>
        </w:rPr>
        <w:t xml:space="preserve">&lt;1&gt; В соответствии с </w:t>
      </w:r>
      <w:hyperlink w:history="0" r:id="rId53" w:tooltip="Приказ Минсельхоза России от 19.02.2015 N 63 (ред. от 17.08.2016) &quot;Об утверждении документов,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 утвержденными постановлением Правительства Российской Федерации от 4 декабря 2012 г. N 1257&quot; (Зарегистрировано в Минюсте России 16.04.2015 N 36870) {КонсультантПлюс}">
        <w:r>
          <w:rPr>
            <w:sz w:val="20"/>
            <w:color w:val="0000ff"/>
          </w:rPr>
          <w:t xml:space="preserve">приложением N 1</w:t>
        </w:r>
      </w:hyperlink>
      <w:r>
        <w:rPr>
          <w:sz w:val="20"/>
        </w:rPr>
        <w:t xml:space="preserve"> к приказу Минсельхоза России от 19 февраля 2015 года N 63 "Об утверждении документов, предусмотренных Правилами предоставления и распределения грантов в форме субсидий из федерального бюджета бюджетам субъектов Российской Федерации на поддержку племенного животноводства, утвержденными постановлением Правительства Российской Федерации от 4 декабря 2012 г. N 1257".</w:t>
      </w:r>
    </w:p>
    <w:bookmarkStart w:id="333" w:name="P333"/>
    <w:bookmarkEnd w:id="333"/>
    <w:p>
      <w:pPr>
        <w:pStyle w:val="0"/>
        <w:spacing w:before="200" w:line-rule="auto"/>
        <w:ind w:firstLine="540"/>
        <w:jc w:val="both"/>
      </w:pPr>
      <w:r>
        <w:rPr>
          <w:sz w:val="20"/>
        </w:rPr>
        <w:t xml:space="preserve">&lt;2&gt; В случае если бизнес-планом предусматривается создание дополнительных новых рабочих мест сверх обязательств, устанавливаемых настоящими Правилами для получателя гранта, то данные рабочие места создаются не позднее срока использования гранта с одновременным внесением по ним данных в налоговые органы и Фонд пенсионного и социального страхования Российской Федерации.</w:t>
      </w:r>
    </w:p>
    <w:p>
      <w:pPr>
        <w:pStyle w:val="0"/>
        <w:spacing w:before="200" w:line-rule="auto"/>
        <w:ind w:firstLine="540"/>
        <w:jc w:val="both"/>
      </w:pPr>
      <w:r>
        <w:rPr>
          <w:sz w:val="20"/>
        </w:rPr>
        <w:t xml:space="preserve">Оценка заявок определяется с учетом следующих требований:</w:t>
      </w:r>
    </w:p>
    <w:p>
      <w:pPr>
        <w:pStyle w:val="0"/>
        <w:spacing w:before="200" w:line-rule="auto"/>
        <w:ind w:firstLine="540"/>
        <w:jc w:val="both"/>
      </w:pPr>
      <w:r>
        <w:rPr>
          <w:sz w:val="20"/>
        </w:rPr>
        <w:t xml:space="preserve">а) сумма величин значимости всех применяемых критериев оценки, включая стоимостные критерии оценки, составляет 100 процентов;</w:t>
      </w:r>
    </w:p>
    <w:p>
      <w:pPr>
        <w:pStyle w:val="0"/>
        <w:spacing w:before="200" w:line-rule="auto"/>
        <w:ind w:firstLine="540"/>
        <w:jc w:val="both"/>
      </w:pPr>
      <w:r>
        <w:rPr>
          <w:sz w:val="20"/>
        </w:rPr>
        <w:t xml:space="preserve">б) сумма величин значимости всех применяемых показателей, образующих критерий оценки, составляет 100 процентов;</w:t>
      </w:r>
    </w:p>
    <w:p>
      <w:pPr>
        <w:pStyle w:val="0"/>
        <w:spacing w:before="200" w:line-rule="auto"/>
        <w:ind w:firstLine="540"/>
        <w:jc w:val="both"/>
      </w:pPr>
      <w:r>
        <w:rPr>
          <w:sz w:val="20"/>
        </w:rPr>
        <w:t xml:space="preserve">в) начисление баллов по критериям оценки или показателям критериев оценки осуществляется с использованием 100-балльной шкалы оценки.</w:t>
      </w:r>
    </w:p>
    <w:bookmarkStart w:id="338" w:name="P338"/>
    <w:bookmarkEnd w:id="338"/>
    <w:p>
      <w:pPr>
        <w:pStyle w:val="0"/>
        <w:spacing w:before="200" w:line-rule="auto"/>
        <w:ind w:firstLine="540"/>
        <w:jc w:val="both"/>
      </w:pPr>
      <w:r>
        <w:rPr>
          <w:sz w:val="20"/>
        </w:rPr>
        <w:t xml:space="preserve">34. Участник отбора в сроки, указанные в объявлении о проведении отбора, формирует и подает в Министерство заявку, в состав которой входят документы, предусмотренные в </w:t>
      </w:r>
      <w:hyperlink w:history="0" w:anchor="P81" w:tooltip="9. Для подтверждения соответствия участника отбора требованиям, предусмотренным пунктом 7 настоящих Правил, участником отбора в сроки, указанные в объявлении о проведении отбора, представляется перечень следующих документов:">
        <w:r>
          <w:rPr>
            <w:sz w:val="20"/>
            <w:color w:val="0000ff"/>
          </w:rPr>
          <w:t xml:space="preserve">пункте 9</w:t>
        </w:r>
      </w:hyperlink>
      <w:r>
        <w:rPr>
          <w:sz w:val="20"/>
        </w:rPr>
        <w:t xml:space="preserve"> настоящих Правил, в форме электронного документа, с использованием системы "Электронный бюджет".</w:t>
      </w:r>
    </w:p>
    <w:p>
      <w:pPr>
        <w:pStyle w:val="0"/>
        <w:spacing w:before="200" w:line-rule="auto"/>
        <w:ind w:firstLine="540"/>
        <w:jc w:val="both"/>
      </w:pPr>
      <w:r>
        <w:rPr>
          <w:sz w:val="20"/>
        </w:rPr>
        <w:t xml:space="preserve">Формирование участником отбора заявок в электронной форме производится посредством заполнения соответствующих экранных форм веб-интерфейса системы "Электронный бюджет" и размещения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pPr>
        <w:pStyle w:val="0"/>
        <w:spacing w:before="200" w:line-rule="auto"/>
        <w:ind w:firstLine="540"/>
        <w:jc w:val="both"/>
      </w:pPr>
      <w:r>
        <w:rPr>
          <w:sz w:val="20"/>
        </w:rPr>
        <w:t xml:space="preserve">Заявка подписывается усиленной квалифицированной электронной подписью участника отбора или уполномоченного им лица.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00" w:line-rule="auto"/>
        <w:ind w:firstLine="540"/>
        <w:jc w:val="both"/>
      </w:pPr>
      <w:r>
        <w:rPr>
          <w:sz w:val="20"/>
        </w:rPr>
        <w:t xml:space="preserve">Заявка должна содержать следующие сведения:</w:t>
      </w:r>
    </w:p>
    <w:p>
      <w:pPr>
        <w:pStyle w:val="0"/>
        <w:spacing w:before="200" w:line-rule="auto"/>
        <w:ind w:firstLine="540"/>
        <w:jc w:val="both"/>
      </w:pPr>
      <w:r>
        <w:rPr>
          <w:sz w:val="20"/>
        </w:rPr>
        <w:t xml:space="preserve">а) информация и документы об участнике отбора:</w:t>
      </w:r>
    </w:p>
    <w:p>
      <w:pPr>
        <w:pStyle w:val="0"/>
        <w:spacing w:before="200" w:line-rule="auto"/>
        <w:ind w:firstLine="540"/>
        <w:jc w:val="both"/>
      </w:pPr>
      <w:r>
        <w:rPr>
          <w:sz w:val="20"/>
        </w:rPr>
        <w:t xml:space="preserve">полное и сокращенное наименование участника отбора (для юридических лиц);</w:t>
      </w:r>
    </w:p>
    <w:p>
      <w:pPr>
        <w:pStyle w:val="0"/>
        <w:spacing w:before="200" w:line-rule="auto"/>
        <w:ind w:firstLine="540"/>
        <w:jc w:val="both"/>
      </w:pPr>
      <w:r>
        <w:rPr>
          <w:sz w:val="20"/>
        </w:rPr>
        <w:t xml:space="preserve">фамилия, имя, отчество (при наличии) индивидуального предпринимателя;</w:t>
      </w:r>
    </w:p>
    <w:p>
      <w:pPr>
        <w:pStyle w:val="0"/>
        <w:spacing w:before="200" w:line-rule="auto"/>
        <w:ind w:firstLine="540"/>
        <w:jc w:val="both"/>
      </w:pPr>
      <w:r>
        <w:rPr>
          <w:sz w:val="20"/>
        </w:rPr>
        <w:t xml:space="preserve">основной государственный регистрационный номер участника отбора (для юридических лиц и индивидуальных предпринимателей);</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дата постановки на учет в налоговом органе (для индивидуальных предпринимателей);</w:t>
      </w:r>
    </w:p>
    <w:p>
      <w:pPr>
        <w:pStyle w:val="0"/>
        <w:spacing w:before="200" w:line-rule="auto"/>
        <w:ind w:firstLine="540"/>
        <w:jc w:val="both"/>
      </w:pPr>
      <w:r>
        <w:rPr>
          <w:sz w:val="20"/>
        </w:rPr>
        <w:t xml:space="preserve">дата и код причины постановки на учет в налоговом органе (для юридических лиц);</w:t>
      </w:r>
    </w:p>
    <w:p>
      <w:pPr>
        <w:pStyle w:val="0"/>
        <w:spacing w:before="200" w:line-rule="auto"/>
        <w:ind w:firstLine="540"/>
        <w:jc w:val="both"/>
      </w:pPr>
      <w:r>
        <w:rPr>
          <w:sz w:val="20"/>
        </w:rPr>
        <w:t xml:space="preserve">дата государственной регистрации физического лица в качестве индивидуального предпринимателя;</w:t>
      </w:r>
    </w:p>
    <w:p>
      <w:pPr>
        <w:pStyle w:val="0"/>
        <w:spacing w:before="200" w:line-rule="auto"/>
        <w:ind w:firstLine="540"/>
        <w:jc w:val="both"/>
      </w:pPr>
      <w:r>
        <w:rPr>
          <w:sz w:val="20"/>
        </w:rPr>
        <w:t xml:space="preserve">дата и место рождения (для индивидуальных предпринимателей);</w:t>
      </w:r>
    </w:p>
    <w:p>
      <w:pPr>
        <w:pStyle w:val="0"/>
        <w:spacing w:before="200" w:line-rule="auto"/>
        <w:ind w:firstLine="540"/>
        <w:jc w:val="both"/>
      </w:pPr>
      <w:r>
        <w:rPr>
          <w:sz w:val="20"/>
        </w:rPr>
        <w:t xml:space="preserve">страховой номер индивидуального лицевого счета (для индивидуальных предпринимателей);</w:t>
      </w:r>
    </w:p>
    <w:p>
      <w:pPr>
        <w:pStyle w:val="0"/>
        <w:spacing w:before="200" w:line-rule="auto"/>
        <w:ind w:firstLine="540"/>
        <w:jc w:val="both"/>
      </w:pPr>
      <w:r>
        <w:rPr>
          <w:sz w:val="20"/>
        </w:rPr>
        <w:t xml:space="preserve">адрес юридического лица, адрес регистрации (для индивидуальных предпринимателей);</w:t>
      </w:r>
    </w:p>
    <w:p>
      <w:pPr>
        <w:pStyle w:val="0"/>
        <w:spacing w:before="200" w:line-rule="auto"/>
        <w:ind w:firstLine="540"/>
        <w:jc w:val="both"/>
      </w:pPr>
      <w:r>
        <w:rPr>
          <w:sz w:val="20"/>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w:history="0" r:id="rId54" w:tooltip="Федеральный закон от 08.12.1995 N 193-ФЗ (ред. от 22.06.2024) &quot;О сельскохозяйственной кооперации&quot; {КонсультантПлюс}">
        <w:r>
          <w:rPr>
            <w:sz w:val="20"/>
            <w:color w:val="0000ff"/>
          </w:rPr>
          <w:t xml:space="preserve">законом</w:t>
        </w:r>
      </w:hyperlink>
      <w:r>
        <w:rPr>
          <w:sz w:val="20"/>
        </w:rP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pPr>
        <w:pStyle w:val="0"/>
        <w:spacing w:before="200" w:line-rule="auto"/>
        <w:ind w:firstLine="540"/>
        <w:jc w:val="both"/>
      </w:pPr>
      <w:r>
        <w:rPr>
          <w:sz w:val="20"/>
        </w:rPr>
        <w:t xml:space="preserve">информация о руководителе юридического лица (фамилия, имя, отчество (при наличии), идентификационный номер налогоплательщика, должность);</w:t>
      </w:r>
    </w:p>
    <w:p>
      <w:pPr>
        <w:pStyle w:val="0"/>
        <w:spacing w:before="200" w:line-rule="auto"/>
        <w:ind w:firstLine="540"/>
        <w:jc w:val="both"/>
      </w:pPr>
      <w:r>
        <w:rPr>
          <w:sz w:val="20"/>
        </w:rPr>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pPr>
        <w:pStyle w:val="0"/>
        <w:spacing w:before="200" w:line-rule="auto"/>
        <w:ind w:firstLine="540"/>
        <w:jc w:val="both"/>
      </w:pPr>
      <w:r>
        <w:rPr>
          <w:sz w:val="20"/>
        </w:rPr>
        <w:t xml:space="preserve">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 (за исключением получателей гранта, подлежащих казначейскому сопровождению);</w:t>
      </w:r>
    </w:p>
    <w:p>
      <w:pPr>
        <w:pStyle w:val="0"/>
        <w:spacing w:before="200" w:line-rule="auto"/>
        <w:ind w:firstLine="540"/>
        <w:jc w:val="both"/>
      </w:pPr>
      <w:r>
        <w:rPr>
          <w:sz w:val="20"/>
        </w:rPr>
        <w:t xml:space="preserve">б) информация и документы, подтверждающие соответствие участника отбора требованиям, установленным в объявлении о проведении отбора получателей гранта;</w:t>
      </w:r>
    </w:p>
    <w:p>
      <w:pPr>
        <w:pStyle w:val="0"/>
        <w:spacing w:before="200" w:line-rule="auto"/>
        <w:ind w:firstLine="540"/>
        <w:jc w:val="both"/>
      </w:pPr>
      <w:r>
        <w:rPr>
          <w:sz w:val="20"/>
        </w:rPr>
        <w:t xml:space="preserve">в) информация и документы, представляемые при проведении отбора получателей гранта в процессе документооборота:</w:t>
      </w:r>
    </w:p>
    <w:p>
      <w:pPr>
        <w:pStyle w:val="0"/>
        <w:spacing w:before="200" w:line-rule="auto"/>
        <w:ind w:firstLine="540"/>
        <w:jc w:val="both"/>
      </w:pPr>
      <w:r>
        <w:rPr>
          <w:sz w:val="20"/>
        </w:rPr>
        <w:t xml:space="preserve">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pPr>
        <w:pStyle w:val="0"/>
        <w:spacing w:before="200" w:line-rule="auto"/>
        <w:ind w:firstLine="540"/>
        <w:jc w:val="both"/>
      </w:pPr>
      <w:r>
        <w:rPr>
          <w:sz w:val="20"/>
        </w:rPr>
        <w:t xml:space="preserve">г) предлагаемое участником отбора значение результата предоставления гранта, указанного в </w:t>
      </w:r>
      <w:hyperlink w:history="0" w:anchor="P177" w:tooltip="16. Результатом предоставления гранта является:">
        <w:r>
          <w:rPr>
            <w:sz w:val="20"/>
            <w:color w:val="0000ff"/>
          </w:rPr>
          <w:t xml:space="preserve">пункте 16</w:t>
        </w:r>
      </w:hyperlink>
      <w:r>
        <w:rPr>
          <w:sz w:val="20"/>
        </w:rPr>
        <w:t xml:space="preserve"> настоящих Правил и запрашиваемого размера гранта.</w:t>
      </w:r>
    </w:p>
    <w:p>
      <w:pPr>
        <w:pStyle w:val="0"/>
        <w:spacing w:before="200" w:line-rule="auto"/>
        <w:ind w:firstLine="540"/>
        <w:jc w:val="both"/>
      </w:pPr>
      <w:r>
        <w:rPr>
          <w:sz w:val="20"/>
        </w:rPr>
        <w:t xml:space="preserve">Участник отбора в текущем финансовом году имеет право подать только одну заявку на участие в отборе по предоставлению гранта (за исключением случаев отзыва и повторной подачи заявки).</w:t>
      </w:r>
    </w:p>
    <w:p>
      <w:pPr>
        <w:pStyle w:val="0"/>
        <w:spacing w:before="200" w:line-rule="auto"/>
        <w:ind w:firstLine="540"/>
        <w:jc w:val="both"/>
      </w:pPr>
      <w:r>
        <w:rPr>
          <w:sz w:val="20"/>
        </w:rPr>
        <w:t xml:space="preserve">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участника отбора об отзыве заявки в период проведения отбора, в срок не позднее даты окончания приема заявок, указанной в объявлении о проведении отбора.</w:t>
      </w:r>
    </w:p>
    <w:p>
      <w:pPr>
        <w:pStyle w:val="0"/>
        <w:spacing w:before="200" w:line-rule="auto"/>
        <w:ind w:firstLine="540"/>
        <w:jc w:val="both"/>
      </w:pPr>
      <w:r>
        <w:rPr>
          <w:sz w:val="20"/>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в соответствии с настоящим пунктом.</w:t>
      </w:r>
    </w:p>
    <w:p>
      <w:pPr>
        <w:pStyle w:val="0"/>
        <w:spacing w:before="200" w:line-rule="auto"/>
        <w:ind w:firstLine="540"/>
        <w:jc w:val="both"/>
      </w:pPr>
      <w:r>
        <w:rPr>
          <w:sz w:val="20"/>
        </w:rPr>
        <w:t xml:space="preserve">Отзыв заявки не препятствует повторному обращению участника отбора в Министерство для участия в отборе, но не позднее даты и времени, предусмотренных в объявлении о проведении отбора. При этом регистрация заявки будет осуществлена в порядке очередности в день повторного представления заявки на участие в отборе.</w:t>
      </w:r>
    </w:p>
    <w:p>
      <w:pPr>
        <w:pStyle w:val="0"/>
        <w:spacing w:before="200" w:line-rule="auto"/>
        <w:ind w:firstLine="540"/>
        <w:jc w:val="both"/>
      </w:pPr>
      <w:r>
        <w:rPr>
          <w:sz w:val="20"/>
        </w:rPr>
        <w:t xml:space="preserve">Участник отбора также вправе отказаться от участия в отборе, отозвав заявку до даты утверждения протокола о допуске (отказе) к участию в отборе, направив отзыв тем же способом, каким была подана заявка на участие в отборе. Датой отзыва признается дата поступления заявления в систему "Электронный бюджет".</w:t>
      </w:r>
    </w:p>
    <w:p>
      <w:pPr>
        <w:pStyle w:val="0"/>
        <w:spacing w:before="200" w:line-rule="auto"/>
        <w:ind w:firstLine="540"/>
        <w:jc w:val="both"/>
      </w:pPr>
      <w:r>
        <w:rPr>
          <w:sz w:val="20"/>
        </w:rPr>
        <w:t xml:space="preserve">Возврат заявок на доработку Министерством не осуществляется.</w:t>
      </w:r>
    </w:p>
    <w:bookmarkStart w:id="368" w:name="P368"/>
    <w:bookmarkEnd w:id="368"/>
    <w:p>
      <w:pPr>
        <w:pStyle w:val="0"/>
        <w:spacing w:before="200" w:line-rule="auto"/>
        <w:ind w:firstLine="540"/>
        <w:jc w:val="both"/>
      </w:pPr>
      <w:r>
        <w:rPr>
          <w:sz w:val="20"/>
        </w:rPr>
        <w:t xml:space="preserve">Любой участник отбора со дня размещения объявления о проведении отбора получателей гранта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гранта путем формирования в системе "Электронный бюджет" соответствующего запроса.</w:t>
      </w:r>
    </w:p>
    <w:bookmarkStart w:id="369" w:name="P369"/>
    <w:bookmarkEnd w:id="369"/>
    <w:p>
      <w:pPr>
        <w:pStyle w:val="0"/>
        <w:spacing w:before="200" w:line-rule="auto"/>
        <w:ind w:firstLine="540"/>
        <w:jc w:val="both"/>
      </w:pPr>
      <w:r>
        <w:rPr>
          <w:sz w:val="20"/>
        </w:rPr>
        <w:t xml:space="preserve">Министерство в ответ на данный запрос, указанный в </w:t>
      </w:r>
      <w:hyperlink w:history="0" w:anchor="P368" w:tooltip="Любой участник отбора со дня размещения объявления о проведении отбора получателей грант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гранта путем формирования в системе &quot;Электронный бюджет&quot; соответствующего запроса.">
        <w:r>
          <w:rPr>
            <w:sz w:val="20"/>
            <w:color w:val="0000ff"/>
          </w:rPr>
          <w:t xml:space="preserve">абзаце восьмом</w:t>
        </w:r>
      </w:hyperlink>
      <w:r>
        <w:rPr>
          <w:sz w:val="20"/>
        </w:rPr>
        <w:t xml:space="preserve"> настоящего подпункта, направляет разъяснение положений объявления о проведении отбора получателей гранта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получателей гранта не должно изменять суть информации, содержащейся в указанном объявлении.</w:t>
      </w:r>
    </w:p>
    <w:p>
      <w:pPr>
        <w:pStyle w:val="0"/>
        <w:spacing w:before="200" w:line-rule="auto"/>
        <w:ind w:firstLine="540"/>
        <w:jc w:val="both"/>
      </w:pPr>
      <w:r>
        <w:rPr>
          <w:sz w:val="20"/>
        </w:rPr>
        <w:t xml:space="preserve">Доступ к разъяснению, формируемому в системе "Электронный бюджет" в соответствии с </w:t>
      </w:r>
      <w:hyperlink w:history="0" w:anchor="P369" w:tooltip="Министерство в ответ на данный запрос, указанный в абзаце восьмом настоящего подпункта, направляет разъяснение положений объявления о проведении отбора получателей гранта в срок, установленный указанным объявлением, но не позднее одного рабочего дня до дня завершения подачи заявок, путем формирования в системе &quot;Электронный бюджет&quot; соответствующего разъяснения. Представленное Министерством разъяснение положений объявления о проведении отбора получателей гранта не должно изменять суть информации, содержаще...">
        <w:r>
          <w:rPr>
            <w:sz w:val="20"/>
            <w:color w:val="0000ff"/>
          </w:rPr>
          <w:t xml:space="preserve">абзацем девятым</w:t>
        </w:r>
      </w:hyperlink>
      <w:r>
        <w:rPr>
          <w:sz w:val="20"/>
        </w:rPr>
        <w:t xml:space="preserve"> настоящего подпункта, предоставляется всем участникам отбора.</w:t>
      </w:r>
    </w:p>
    <w:bookmarkStart w:id="371" w:name="P371"/>
    <w:bookmarkEnd w:id="371"/>
    <w:p>
      <w:pPr>
        <w:pStyle w:val="0"/>
        <w:spacing w:before="200" w:line-rule="auto"/>
        <w:ind w:firstLine="540"/>
        <w:jc w:val="both"/>
      </w:pPr>
      <w:r>
        <w:rPr>
          <w:sz w:val="20"/>
        </w:rPr>
        <w:t xml:space="preserve">35. Не позднее одного рабочего дня, следующего за днем окончания срока подачи заявок, установленного в объявлении о проведении отбора получателей гранта, в системе "Электронный бюджет" открывается доступ Министерству, а также комиссии по отбору к поданным участниками отбора заявкам для их рассмотрения и оценки.</w:t>
      </w:r>
    </w:p>
    <w:p>
      <w:pPr>
        <w:pStyle w:val="0"/>
        <w:spacing w:before="200" w:line-rule="auto"/>
        <w:ind w:firstLine="540"/>
        <w:jc w:val="both"/>
      </w:pPr>
      <w:r>
        <w:rPr>
          <w:sz w:val="20"/>
        </w:rPr>
        <w:t xml:space="preserve">Министерство не позднее одного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заявках:</w:t>
      </w:r>
    </w:p>
    <w:p>
      <w:pPr>
        <w:pStyle w:val="0"/>
        <w:spacing w:before="200" w:line-rule="auto"/>
        <w:ind w:firstLine="540"/>
        <w:jc w:val="both"/>
      </w:pPr>
      <w:r>
        <w:rPr>
          <w:sz w:val="20"/>
        </w:rPr>
        <w:t xml:space="preserve">регистрационный номер заявки;</w:t>
      </w:r>
    </w:p>
    <w:p>
      <w:pPr>
        <w:pStyle w:val="0"/>
        <w:spacing w:before="200" w:line-rule="auto"/>
        <w:ind w:firstLine="540"/>
        <w:jc w:val="both"/>
      </w:pPr>
      <w:r>
        <w:rPr>
          <w:sz w:val="20"/>
        </w:rPr>
        <w:t xml:space="preserve">дата и время поступления заявки;</w:t>
      </w:r>
    </w:p>
    <w:p>
      <w:pPr>
        <w:pStyle w:val="0"/>
        <w:spacing w:before="200" w:line-rule="auto"/>
        <w:ind w:firstLine="540"/>
        <w:jc w:val="both"/>
      </w:pPr>
      <w:r>
        <w:rPr>
          <w:sz w:val="20"/>
        </w:rPr>
        <w:t xml:space="preserve">полное наименование участника отбора;</w:t>
      </w:r>
    </w:p>
    <w:p>
      <w:pPr>
        <w:pStyle w:val="0"/>
        <w:spacing w:before="200" w:line-rule="auto"/>
        <w:ind w:firstLine="540"/>
        <w:jc w:val="both"/>
      </w:pPr>
      <w:r>
        <w:rPr>
          <w:sz w:val="20"/>
        </w:rPr>
        <w:t xml:space="preserve">адрес юридического лица, адрес регистрации (для индивидуальных предпринимателей);</w:t>
      </w:r>
    </w:p>
    <w:p>
      <w:pPr>
        <w:pStyle w:val="0"/>
        <w:spacing w:before="200" w:line-rule="auto"/>
        <w:ind w:firstLine="540"/>
        <w:jc w:val="both"/>
      </w:pPr>
      <w:r>
        <w:rPr>
          <w:sz w:val="20"/>
        </w:rPr>
        <w:t xml:space="preserve">запрашиваемый участником отбора размер гранта.</w:t>
      </w:r>
    </w:p>
    <w:p>
      <w:pPr>
        <w:pStyle w:val="0"/>
        <w:spacing w:before="200" w:line-rule="auto"/>
        <w:ind w:firstLine="540"/>
        <w:jc w:val="both"/>
      </w:pPr>
      <w:r>
        <w:rPr>
          <w:sz w:val="20"/>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pPr>
        <w:pStyle w:val="0"/>
        <w:spacing w:before="200" w:line-rule="auto"/>
        <w:ind w:firstLine="540"/>
        <w:jc w:val="both"/>
      </w:pPr>
      <w:r>
        <w:rPr>
          <w:sz w:val="20"/>
        </w:rPr>
        <w:t xml:space="preserve">Заявка признается надлежащей, если она соответствует требованиям, указанным в объявлении о проведении отбора получателей гранта, и при отсутствии оснований для отклонения заявки.</w:t>
      </w:r>
    </w:p>
    <w:p>
      <w:pPr>
        <w:pStyle w:val="0"/>
        <w:spacing w:before="200" w:line-rule="auto"/>
        <w:ind w:firstLine="540"/>
        <w:jc w:val="both"/>
      </w:pPr>
      <w:r>
        <w:rPr>
          <w:sz w:val="20"/>
        </w:rPr>
        <w:t xml:space="preserve">Решения о соответствии заявки требованиям, указанным в объявлении о проведении отбора получателей гранта, принимается комиссией по отбору на даты получения результатов проверки, представленных участником отбора информации и документов, поданных в составе заявки.</w:t>
      </w:r>
    </w:p>
    <w:p>
      <w:pPr>
        <w:pStyle w:val="0"/>
        <w:spacing w:before="200" w:line-rule="auto"/>
        <w:ind w:firstLine="540"/>
        <w:jc w:val="both"/>
      </w:pPr>
      <w:r>
        <w:rPr>
          <w:sz w:val="20"/>
        </w:rPr>
        <w:t xml:space="preserve">Основаниями для отклонения заявки являются:</w:t>
      </w:r>
    </w:p>
    <w:p>
      <w:pPr>
        <w:pStyle w:val="0"/>
        <w:spacing w:before="200" w:line-rule="auto"/>
        <w:ind w:firstLine="540"/>
        <w:jc w:val="both"/>
      </w:pPr>
      <w:r>
        <w:rPr>
          <w:sz w:val="20"/>
        </w:rPr>
        <w:t xml:space="preserve">а) несоответствие участника отбора требованиям и категориям, указанным в объявлении о проведении отбора получателей гранта;</w:t>
      </w:r>
    </w:p>
    <w:p>
      <w:pPr>
        <w:pStyle w:val="0"/>
        <w:spacing w:before="200" w:line-rule="auto"/>
        <w:ind w:firstLine="540"/>
        <w:jc w:val="both"/>
      </w:pPr>
      <w:r>
        <w:rPr>
          <w:sz w:val="20"/>
        </w:rPr>
        <w:t xml:space="preserve">б) непредставление (представление не в полном объеме) документов, указанных в объявлении о проведении отбора;</w:t>
      </w:r>
    </w:p>
    <w:p>
      <w:pPr>
        <w:pStyle w:val="0"/>
        <w:spacing w:before="200" w:line-rule="auto"/>
        <w:ind w:firstLine="540"/>
        <w:jc w:val="both"/>
      </w:pPr>
      <w:r>
        <w:rPr>
          <w:sz w:val="20"/>
        </w:rPr>
        <w:t xml:space="preserve">в) несоответствие представленных участником отбора заявок и (или) документов требованиям, установленным в объявлении о проведении отбора;</w:t>
      </w:r>
    </w:p>
    <w:p>
      <w:pPr>
        <w:pStyle w:val="0"/>
        <w:spacing w:before="200" w:line-rule="auto"/>
        <w:ind w:firstLine="540"/>
        <w:jc w:val="both"/>
      </w:pPr>
      <w:r>
        <w:rPr>
          <w:sz w:val="20"/>
        </w:rPr>
        <w:t xml:space="preserve">г) недостоверность информации, содержащейся в документах, представленных в составе заявки;</w:t>
      </w:r>
    </w:p>
    <w:p>
      <w:pPr>
        <w:pStyle w:val="0"/>
        <w:spacing w:before="200" w:line-rule="auto"/>
        <w:ind w:firstLine="540"/>
        <w:jc w:val="both"/>
      </w:pPr>
      <w:r>
        <w:rPr>
          <w:sz w:val="20"/>
        </w:rPr>
        <w:t xml:space="preserve">д) подача участником отбора заявки после даты и (или) времени, определенных для подачи заявок.</w:t>
      </w:r>
    </w:p>
    <w:p>
      <w:pPr>
        <w:pStyle w:val="0"/>
        <w:spacing w:before="200" w:line-rule="auto"/>
        <w:ind w:firstLine="540"/>
        <w:jc w:val="both"/>
      </w:pPr>
      <w:r>
        <w:rPr>
          <w:sz w:val="20"/>
        </w:rPr>
        <w:t xml:space="preserve">В случае если в целях полного, всестороннего и объективного рассмотрения и оценки заявки необходимо получение информации и документов от участников отбора для разъяснений по представленным ими документам и информации, Министерством осуществляется запрос у участников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pPr>
        <w:pStyle w:val="0"/>
        <w:spacing w:before="200" w:line-rule="auto"/>
        <w:ind w:firstLine="540"/>
        <w:jc w:val="both"/>
      </w:pPr>
      <w:r>
        <w:rPr>
          <w:sz w:val="20"/>
        </w:rPr>
        <w:t xml:space="preserve">В запросе Министерство устанавливает срок представления участнику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spacing w:before="200" w:line-rule="auto"/>
        <w:ind w:firstLine="540"/>
        <w:jc w:val="both"/>
      </w:pPr>
      <w:r>
        <w:rPr>
          <w:sz w:val="20"/>
        </w:rPr>
        <w:t xml:space="preserve">В случае если участник отбора не представил запрашиваемые документы и информацию в установленный срок, сведения об этом включаются в протокол подведения итогов отбора получателей гранта, предусмотренный настоящими Правилами.</w:t>
      </w:r>
    </w:p>
    <w:p>
      <w:pPr>
        <w:pStyle w:val="0"/>
        <w:spacing w:before="200" w:line-rule="auto"/>
        <w:ind w:firstLine="540"/>
        <w:jc w:val="both"/>
      </w:pPr>
      <w:r>
        <w:rPr>
          <w:sz w:val="20"/>
        </w:rPr>
        <w:t xml:space="preserve">36. Отбор получателей гранта признается несостоявшимся в следующих случаях:</w:t>
      </w:r>
    </w:p>
    <w:p>
      <w:pPr>
        <w:pStyle w:val="0"/>
        <w:spacing w:before="200" w:line-rule="auto"/>
        <w:ind w:firstLine="540"/>
        <w:jc w:val="both"/>
      </w:pPr>
      <w:r>
        <w:rPr>
          <w:sz w:val="20"/>
        </w:rPr>
        <w:t xml:space="preserve">а) по окончании срока подачи заявок подана только одна заявка;</w:t>
      </w:r>
    </w:p>
    <w:p>
      <w:pPr>
        <w:pStyle w:val="0"/>
        <w:spacing w:before="200" w:line-rule="auto"/>
        <w:ind w:firstLine="540"/>
        <w:jc w:val="both"/>
      </w:pPr>
      <w:r>
        <w:rPr>
          <w:sz w:val="20"/>
        </w:rPr>
        <w:t xml:space="preserve">б) по результатам рассмотрения заявок только одна заявка соответствует требованиям, установленным в объявлении о проведении отбора получателей гранта;</w:t>
      </w:r>
    </w:p>
    <w:p>
      <w:pPr>
        <w:pStyle w:val="0"/>
        <w:spacing w:before="200" w:line-rule="auto"/>
        <w:ind w:firstLine="540"/>
        <w:jc w:val="both"/>
      </w:pPr>
      <w:r>
        <w:rPr>
          <w:sz w:val="20"/>
        </w:rPr>
        <w:t xml:space="preserve">в) по окончании срока подачи заявок не подано ни одной заявки;</w:t>
      </w:r>
    </w:p>
    <w:p>
      <w:pPr>
        <w:pStyle w:val="0"/>
        <w:spacing w:before="200" w:line-rule="auto"/>
        <w:ind w:firstLine="540"/>
        <w:jc w:val="both"/>
      </w:pPr>
      <w:r>
        <w:rPr>
          <w:sz w:val="20"/>
        </w:rPr>
        <w:t xml:space="preserve">г) по результатам рассмотрения заявок отклонены все заявки;</w:t>
      </w:r>
    </w:p>
    <w:p>
      <w:pPr>
        <w:pStyle w:val="0"/>
        <w:spacing w:before="200" w:line-rule="auto"/>
        <w:ind w:firstLine="540"/>
        <w:jc w:val="both"/>
      </w:pPr>
      <w:r>
        <w:rPr>
          <w:sz w:val="20"/>
        </w:rPr>
        <w:t xml:space="preserve">д) по результатам оценки заявок ни одна из заявок не набрала балл, больший или равный установленному в объявлении о проведении отбора получателей гранта минимальному проходному баллу.</w:t>
      </w:r>
    </w:p>
    <w:p>
      <w:pPr>
        <w:pStyle w:val="0"/>
        <w:spacing w:before="200" w:line-rule="auto"/>
        <w:ind w:firstLine="540"/>
        <w:jc w:val="both"/>
      </w:pPr>
      <w:r>
        <w:rPr>
          <w:sz w:val="20"/>
        </w:rPr>
        <w:t xml:space="preserve">37.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распределяемого гранта, указанного в объявлении о проведении отбора получателей гранта.</w:t>
      </w:r>
    </w:p>
    <w:p>
      <w:pPr>
        <w:pStyle w:val="0"/>
        <w:spacing w:before="200" w:line-rule="auto"/>
        <w:ind w:firstLine="540"/>
        <w:jc w:val="both"/>
      </w:pPr>
      <w:r>
        <w:rPr>
          <w:sz w:val="20"/>
        </w:rPr>
        <w:t xml:space="preserve">По результатам отбора с победителем (победителями) отбора заключается соглашение.</w:t>
      </w:r>
    </w:p>
    <w:bookmarkStart w:id="398" w:name="P398"/>
    <w:bookmarkEnd w:id="398"/>
    <w:p>
      <w:pPr>
        <w:pStyle w:val="0"/>
        <w:spacing w:before="200" w:line-rule="auto"/>
        <w:ind w:firstLine="540"/>
        <w:jc w:val="both"/>
      </w:pPr>
      <w:r>
        <w:rPr>
          <w:sz w:val="20"/>
        </w:rPr>
        <w:t xml:space="preserve">Получатель гранта, прошедший отбор, подписывает и направляет в Министерство соглашение в системе "Электронный бюджет" в течение 2 рабочих дней со дня его получения.</w:t>
      </w:r>
    </w:p>
    <w:p>
      <w:pPr>
        <w:pStyle w:val="0"/>
        <w:spacing w:before="200" w:line-rule="auto"/>
        <w:ind w:firstLine="540"/>
        <w:jc w:val="both"/>
      </w:pPr>
      <w:r>
        <w:rPr>
          <w:sz w:val="20"/>
        </w:rPr>
        <w:t xml:space="preserve">Получатели гранта, не обеспечившие подписания направленного Министерством соглашения в установленный в </w:t>
      </w:r>
      <w:hyperlink w:history="0" w:anchor="P398" w:tooltip="Получатель гранта, прошедший отбор, подписывает и направляет в Министерство соглашение в системе &quot;Электронный бюджет&quot; в течение 2 рабочих дней со дня его получения.">
        <w:r>
          <w:rPr>
            <w:sz w:val="20"/>
            <w:color w:val="0000ff"/>
          </w:rPr>
          <w:t xml:space="preserve">абзаце третьем</w:t>
        </w:r>
      </w:hyperlink>
      <w:r>
        <w:rPr>
          <w:sz w:val="20"/>
        </w:rPr>
        <w:t xml:space="preserve"> настоящего пункта срок, считаются уклонившимися от его заключения и утрачивают право на получение гранта. Далее комиссия по отбору определяет нового победителя отбора в соответствии с </w:t>
      </w:r>
      <w:hyperlink w:history="0" w:anchor="P404" w:tooltip="41. Комиссия по отбору принимает решение о проведении дополнительного заседания для принятия решения о предоставлении гранта заявителям, набравшим наибольшее значение по итоговому баллу, но не ставшим победителями отбора, в случаях:">
        <w:r>
          <w:rPr>
            <w:sz w:val="20"/>
            <w:color w:val="0000ff"/>
          </w:rPr>
          <w:t xml:space="preserve">пунктом 41</w:t>
        </w:r>
      </w:hyperlink>
      <w:r>
        <w:rPr>
          <w:sz w:val="20"/>
        </w:rPr>
        <w:t xml:space="preserve"> настоящих Правил.</w:t>
      </w:r>
    </w:p>
    <w:p>
      <w:pPr>
        <w:pStyle w:val="0"/>
        <w:spacing w:before="200" w:line-rule="auto"/>
        <w:ind w:firstLine="540"/>
        <w:jc w:val="both"/>
      </w:pPr>
      <w:r>
        <w:rPr>
          <w:sz w:val="20"/>
        </w:rPr>
        <w:t xml:space="preserve">Участник отбора, набравший по результатам оценки поданных участниками отбора заявок балл меньший, чем минимальный проходной балл, не признается победителем отбора получателей гранта.</w:t>
      </w:r>
    </w:p>
    <w:p>
      <w:pPr>
        <w:pStyle w:val="0"/>
        <w:spacing w:before="200" w:line-rule="auto"/>
        <w:ind w:firstLine="540"/>
        <w:jc w:val="both"/>
      </w:pPr>
      <w:r>
        <w:rPr>
          <w:sz w:val="20"/>
        </w:rPr>
        <w:t xml:space="preserve">38. В целях завершения отбора получателей гранта и определения победителей формируется протокол подведения итогов отбора получателей гранта, включающий информацию о количестве набранных участниками отбора баллов по каждому критерию оценки, об общем количестве набранных баллов по результатам оценки заявок или единственной заявки, о победителях отбора получателей гранта с указанием размера гранта, предусмотренного им для предоставления, об отклонении заявок с указанием оснований для их отклонения, а также включающий информацию о количестве поступивших и рассмотренных заявок.</w:t>
      </w:r>
    </w:p>
    <w:p>
      <w:pPr>
        <w:pStyle w:val="0"/>
        <w:spacing w:before="200" w:line-rule="auto"/>
        <w:ind w:firstLine="540"/>
        <w:jc w:val="both"/>
      </w:pPr>
      <w:r>
        <w:rPr>
          <w:sz w:val="20"/>
        </w:rPr>
        <w:t xml:space="preserve">39. При указании в протоколе подведения итогов отбора размера гранта, предусмотренного для предоставления получателю гранта, в случае несоответствия запрашиваемого им размера гранта порядку расчета размера гранта, установленному решением о порядке предоставления гранта, комиссия по отбору может скорректировать размер гранта, предусмотренный для предоставления такому получателю гранта, но не выше размера, указанного им в заявке.</w:t>
      </w:r>
    </w:p>
    <w:p>
      <w:pPr>
        <w:pStyle w:val="0"/>
        <w:spacing w:before="200" w:line-rule="auto"/>
        <w:ind w:firstLine="540"/>
        <w:jc w:val="both"/>
      </w:pPr>
      <w:r>
        <w:rPr>
          <w:sz w:val="20"/>
        </w:rPr>
        <w:t xml:space="preserve">40. Каждому получателю гранта, включенному в рейтинг, распределяется размер гранта, пропорциональный размеру, указанному им в заявке, к общему размеру гранта, запрашиваемому всеми участниками отбора получателей гранта, включенными в рейтинг, но не выше размера, указанного им в заявке, и максимального размера гранта, определенного объявлением о проведении отбора получателей гранта (при установлении максимального размера гранта).</w:t>
      </w:r>
    </w:p>
    <w:bookmarkStart w:id="404" w:name="P404"/>
    <w:bookmarkEnd w:id="404"/>
    <w:p>
      <w:pPr>
        <w:pStyle w:val="0"/>
        <w:spacing w:before="200" w:line-rule="auto"/>
        <w:ind w:firstLine="540"/>
        <w:jc w:val="both"/>
      </w:pPr>
      <w:r>
        <w:rPr>
          <w:sz w:val="20"/>
        </w:rPr>
        <w:t xml:space="preserve">41. Комиссия по отбору принимает решение о проведении дополнительного заседания для принятия решения о предоставлении гранта заявителям, набравшим наибольшее значение по итоговому баллу, но не ставшим победителями отбора, в случаях:</w:t>
      </w:r>
    </w:p>
    <w:p>
      <w:pPr>
        <w:pStyle w:val="0"/>
        <w:spacing w:before="200" w:line-rule="auto"/>
        <w:ind w:firstLine="540"/>
        <w:jc w:val="both"/>
      </w:pPr>
      <w:r>
        <w:rPr>
          <w:sz w:val="20"/>
        </w:rPr>
        <w:t xml:space="preserve">а) неподписания получателем гранта соглашения в сроки, установленные настоящими Правилами;</w:t>
      </w:r>
    </w:p>
    <w:p>
      <w:pPr>
        <w:pStyle w:val="0"/>
        <w:spacing w:before="200" w:line-rule="auto"/>
        <w:ind w:firstLine="540"/>
        <w:jc w:val="both"/>
      </w:pPr>
      <w:r>
        <w:rPr>
          <w:sz w:val="20"/>
        </w:rPr>
        <w:t xml:space="preserve">б) добровольного возврата получателем гранта средств гранта в году его получения со дня зачисления данных средств на лицевой счет Министерства;</w:t>
      </w:r>
    </w:p>
    <w:p>
      <w:pPr>
        <w:pStyle w:val="0"/>
        <w:spacing w:before="200" w:line-rule="auto"/>
        <w:ind w:firstLine="540"/>
        <w:jc w:val="both"/>
      </w:pPr>
      <w:r>
        <w:rPr>
          <w:sz w:val="20"/>
        </w:rPr>
        <w:t xml:space="preserve">в) выделения в текущем финансовом году дополнительных средств из республиканского бюджета Республики Дагестан на предоставление грантов в форме субсидий на развитие семейных ферм и проектов "Агропрогресс" со дня доведения уточненных лимитов бюджетных обязательств до Министерства.</w:t>
      </w:r>
    </w:p>
    <w:p>
      <w:pPr>
        <w:pStyle w:val="0"/>
        <w:spacing w:before="200" w:line-rule="auto"/>
        <w:ind w:firstLine="540"/>
        <w:jc w:val="both"/>
      </w:pPr>
      <w:r>
        <w:rPr>
          <w:sz w:val="20"/>
        </w:rPr>
        <w:t xml:space="preserve">Комиссия по отбору формируется Министерством с учетом требований к ее составу, предусмотренных </w:t>
      </w:r>
      <w:hyperlink w:history="0" w:anchor="P46" w:tooltip="региональная конкурсная комиссия - конкурсная комиссия, создаваемая Министерством, не менее 50 процентов членов которой составляют члены, не являющиеся государственными или муниципальными служащими, осуществляющая отбор проектов грантополучателей и проектов &quot;Агропрогресс&quot; (далее - комиссия по отбору) в форме очного собеседования и (или) видеоконференц-связи с учетом приоритетности рассмотрения проектов ранее не получавших гранты в рамках Государственной программы развития сельского хозяйства и регулирова...">
        <w:r>
          <w:rPr>
            <w:sz w:val="20"/>
            <w:color w:val="0000ff"/>
          </w:rPr>
          <w:t xml:space="preserve">абзацем шестым пункта 1</w:t>
        </w:r>
      </w:hyperlink>
      <w:r>
        <w:rPr>
          <w:sz w:val="20"/>
        </w:rPr>
        <w:t xml:space="preserve"> настоящих Правил.</w:t>
      </w:r>
    </w:p>
    <w:p>
      <w:pPr>
        <w:pStyle w:val="0"/>
        <w:spacing w:before="200" w:line-rule="auto"/>
        <w:ind w:firstLine="540"/>
        <w:jc w:val="both"/>
      </w:pPr>
      <w:r>
        <w:rPr>
          <w:sz w:val="20"/>
        </w:rPr>
        <w:t xml:space="preserve">Состав и положение о комиссии по отбору утверждаются приказом Министерства.</w:t>
      </w:r>
    </w:p>
    <w:p>
      <w:pPr>
        <w:pStyle w:val="0"/>
        <w:spacing w:before="200" w:line-rule="auto"/>
        <w:ind w:firstLine="540"/>
        <w:jc w:val="both"/>
      </w:pPr>
      <w:r>
        <w:rPr>
          <w:sz w:val="20"/>
        </w:rPr>
        <w:t xml:space="preserve">42. Протокол подведения итогов отбора получателей гранта формируется на едином портале не позднее 3 рабочих дней после заседания конкурсной комиссии, на основании результатов определения победителей отбора получателей гранта и подписывается усиленной квалифицированной электронной подписью председателя, а также размещается на едином портале не позднее одного рабочего дня, следующего за днем его подписания.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постановлению Правительства</w:t>
      </w:r>
    </w:p>
    <w:p>
      <w:pPr>
        <w:pStyle w:val="0"/>
        <w:jc w:val="right"/>
      </w:pPr>
      <w:r>
        <w:rPr>
          <w:sz w:val="20"/>
        </w:rPr>
        <w:t xml:space="preserve">Республики Дагестан</w:t>
      </w:r>
    </w:p>
    <w:p>
      <w:pPr>
        <w:pStyle w:val="0"/>
        <w:jc w:val="right"/>
      </w:pPr>
      <w:r>
        <w:rPr>
          <w:sz w:val="20"/>
        </w:rPr>
        <w:t xml:space="preserve">от 13 мая 2024 г. N 123</w:t>
      </w:r>
    </w:p>
    <w:p>
      <w:pPr>
        <w:pStyle w:val="0"/>
        <w:jc w:val="both"/>
      </w:pPr>
      <w:r>
        <w:rPr>
          <w:sz w:val="20"/>
        </w:rPr>
      </w:r>
    </w:p>
    <w:bookmarkStart w:id="421" w:name="P421"/>
    <w:bookmarkEnd w:id="421"/>
    <w:p>
      <w:pPr>
        <w:pStyle w:val="2"/>
        <w:jc w:val="center"/>
      </w:pPr>
      <w:r>
        <w:rPr>
          <w:sz w:val="20"/>
        </w:rPr>
        <w:t xml:space="preserve">ПРАВИЛА</w:t>
      </w:r>
    </w:p>
    <w:p>
      <w:pPr>
        <w:pStyle w:val="2"/>
        <w:jc w:val="center"/>
      </w:pPr>
      <w:r>
        <w:rPr>
          <w:sz w:val="20"/>
        </w:rPr>
        <w:t xml:space="preserve">ПРЕДОСТАВЛЕНИЯ ГРАНТОВ В ФОРМЕ СУБСИДИЙ</w:t>
      </w:r>
    </w:p>
    <w:p>
      <w:pPr>
        <w:pStyle w:val="2"/>
        <w:jc w:val="center"/>
      </w:pPr>
      <w:r>
        <w:rPr>
          <w:sz w:val="20"/>
        </w:rPr>
        <w:t xml:space="preserve">СЕЛЬСКОХОЗЯЙСТВЕННЫМ ПОТРЕБИТЕЛЬСКИМ КООПЕРАТИВАМ</w:t>
      </w:r>
    </w:p>
    <w:p>
      <w:pPr>
        <w:pStyle w:val="2"/>
        <w:jc w:val="center"/>
      </w:pPr>
      <w:r>
        <w:rPr>
          <w:sz w:val="20"/>
        </w:rPr>
        <w:t xml:space="preserve">И НАЧИНАЮЩИМ СЕЛЬСКОХОЗЯЙСТВЕННЫМ ПОТРЕБИТЕЛЬСКИМ</w:t>
      </w:r>
    </w:p>
    <w:p>
      <w:pPr>
        <w:pStyle w:val="2"/>
        <w:jc w:val="center"/>
      </w:pPr>
      <w:r>
        <w:rPr>
          <w:sz w:val="20"/>
        </w:rPr>
        <w:t xml:space="preserve">КООПЕРАТИВАМ НА РАЗВИТИЕ МАТЕРИАЛЬНО-ТЕХНИЧЕСКОЙ БАЗЫ</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определяют цели, условия и порядок предоставления грантов в форме субсидий сельскохозяйственным потребительским кооперативам и начинающим сельскохозяйственным потребительским кооперативам на развитие материально-технической базы (далее - грант).</w:t>
      </w:r>
    </w:p>
    <w:p>
      <w:pPr>
        <w:pStyle w:val="0"/>
        <w:spacing w:before="200" w:line-rule="auto"/>
        <w:ind w:firstLine="540"/>
        <w:jc w:val="both"/>
      </w:pPr>
      <w:r>
        <w:rPr>
          <w:sz w:val="20"/>
        </w:rPr>
        <w:t xml:space="preserve">Для целей настоящих Правил используются следующие основные понятия:</w:t>
      </w:r>
    </w:p>
    <w:p>
      <w:pPr>
        <w:pStyle w:val="0"/>
        <w:spacing w:before="200" w:line-rule="auto"/>
        <w:ind w:firstLine="540"/>
        <w:jc w:val="both"/>
      </w:pPr>
      <w:r>
        <w:rPr>
          <w:sz w:val="20"/>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городского округа с внутригородским делением "город Махачкала"),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с внутригородским делением "город Махачкала"). Перечень таких сельских населенных пунктов и рабочих поселков на территории Республики Дагестан определяется Министерством сельского хозяйства и продовольствия Республики Дагестан (далее - Министерство);</w:t>
      </w:r>
    </w:p>
    <w:p>
      <w:pPr>
        <w:pStyle w:val="0"/>
        <w:spacing w:before="200" w:line-rule="auto"/>
        <w:ind w:firstLine="540"/>
        <w:jc w:val="both"/>
      </w:pPr>
      <w:r>
        <w:rPr>
          <w:sz w:val="20"/>
        </w:rPr>
        <w:t xml:space="preserve">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Республики Дагестан определяется Министерством;</w:t>
      </w:r>
    </w:p>
    <w:p>
      <w:pPr>
        <w:pStyle w:val="0"/>
        <w:spacing w:before="200" w:line-rule="auto"/>
        <w:ind w:firstLine="540"/>
        <w:jc w:val="both"/>
      </w:pPr>
      <w:r>
        <w:rPr>
          <w:sz w:val="20"/>
        </w:rPr>
        <w:t xml:space="preserve">малые формы хозяйствования - крестьянские (фермерские) хозяйства, созданные в соответствии с Федеральным </w:t>
      </w:r>
      <w:hyperlink w:history="0" r:id="rId55" w:tooltip="Федеральный закон от 11.06.2003 N 74-ФЗ (ред. от 22.06.2024) &quot;О крестьянском (фермерском) хозяйстве&quot; {КонсультантПлюс}">
        <w:r>
          <w:rPr>
            <w:sz w:val="20"/>
            <w:color w:val="0000ff"/>
          </w:rPr>
          <w:t xml:space="preserve">законом</w:t>
        </w:r>
      </w:hyperlink>
      <w:r>
        <w:rPr>
          <w:sz w:val="20"/>
        </w:rPr>
        <w:t xml:space="preserve"> "О 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w:t>
      </w:r>
      <w:hyperlink w:history="0" r:id="rId56" w:tooltip="Федеральный закон от 08.12.1995 N 193-ФЗ (ред. от 22.06.2024) &quot;О сельскохозяйственной кооперации&quot; {КонсультантПлюс}">
        <w:r>
          <w:rPr>
            <w:sz w:val="20"/>
            <w:color w:val="0000ff"/>
          </w:rPr>
          <w:t xml:space="preserve">законом</w:t>
        </w:r>
      </w:hyperlink>
      <w:r>
        <w:rPr>
          <w:sz w:val="20"/>
        </w:rPr>
        <w:t xml:space="preserve"> "О сельскохозяйственной кооперации", без ограничений по годовому доходу, граждане, ведущие личные подсобные хозяйства в соответствии с Федеральным </w:t>
      </w:r>
      <w:hyperlink w:history="0" r:id="rId57" w:tooltip="Федеральный закон от 07.07.2003 N 112-ФЗ (ред. от 04.08.2023) &quot;О личном подсобном хозяйстве&quot; {КонсультантПлюс}">
        <w:r>
          <w:rPr>
            <w:sz w:val="20"/>
            <w:color w:val="0000ff"/>
          </w:rPr>
          <w:t xml:space="preserve">законом</w:t>
        </w:r>
      </w:hyperlink>
      <w:r>
        <w:rPr>
          <w:sz w:val="20"/>
        </w:rPr>
        <w:t xml:space="preserve"> "О личном подсобном хозяйстве" и применяющие специальный налоговый режим "Налог на профессиональный доход", хозяйственные общества, хозяйственные партнерства и индивидуальные предприниматели, осуществляющие производство и переработку сельскохозяйственной продукции, пищевых лесных ресурсов и продукции их переработки, а также производственные кооперативы (за исключением сельскохозяйственных кооперативов), осуществляющие закупку сельскохозяйственного сырья, годовой доход которых за отчетный финансовый год составляет не более 200 млн рублей;</w:t>
      </w:r>
    </w:p>
    <w:bookmarkStart w:id="434" w:name="P434"/>
    <w:bookmarkEnd w:id="434"/>
    <w:p>
      <w:pPr>
        <w:pStyle w:val="0"/>
        <w:spacing w:before="200" w:line-rule="auto"/>
        <w:ind w:firstLine="540"/>
        <w:jc w:val="both"/>
      </w:pPr>
      <w:r>
        <w:rPr>
          <w:sz w:val="20"/>
        </w:rPr>
        <w:t xml:space="preserve">региональная конкурсная комиссия - конкурсная комиссия, создаваемая Министерством, не менее 50 процентов членов которой составляют члены, не являющиеся государственными или муниципальными служащими, осуществляющая отбор проектов грантополучателей и проектов "Агропрогресс" (далее - комиссия по отбору) в форме очного собеседования и (или) видео-конференц-связи с учетом приоритетности рассмотрения проектов, ранее не получавших гранты в рамках Государственной </w:t>
      </w:r>
      <w:hyperlink w:history="0" r:id="rId58"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программы</w:t>
        </w:r>
      </w:hyperlink>
      <w:r>
        <w:rPr>
          <w:sz w:val="20"/>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(далее - Государственная программа Российской Федерации);</w:t>
      </w:r>
    </w:p>
    <w:p>
      <w:pPr>
        <w:pStyle w:val="0"/>
        <w:spacing w:before="200" w:line-rule="auto"/>
        <w:ind w:firstLine="540"/>
        <w:jc w:val="both"/>
      </w:pPr>
      <w:r>
        <w:rPr>
          <w:sz w:val="20"/>
        </w:rPr>
        <w:t xml:space="preserve">семейная ферма - крестьянское (фермерское) хозяйство,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 на территории сельской агломерации субъекта Российской Федерации, осуществляющие деятельность более 12 месяцев с даты регистрации, осуществляющие деятельность на сельской территории или территории сельской агломерации Республики Дагестан;</w:t>
      </w:r>
    </w:p>
    <w:p>
      <w:pPr>
        <w:pStyle w:val="0"/>
        <w:spacing w:before="200" w:line-rule="auto"/>
        <w:ind w:firstLine="540"/>
        <w:jc w:val="both"/>
      </w:pPr>
      <w:r>
        <w:rPr>
          <w:sz w:val="20"/>
        </w:rPr>
        <w:t xml:space="preserve">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w:t>
      </w:r>
      <w:hyperlink w:history="0" r:id="rId59" w:tooltip="Федеральный закон от 08.12.1995 N 193-ФЗ (ред. от 22.06.2024) &quot;О сельскохозяйственной кооперации&quot; {КонсультантПлюс}">
        <w:r>
          <w:rPr>
            <w:sz w:val="20"/>
            <w:color w:val="0000ff"/>
          </w:rPr>
          <w:t xml:space="preserve">законом</w:t>
        </w:r>
      </w:hyperlink>
      <w:r>
        <w:rPr>
          <w:sz w:val="20"/>
        </w:rPr>
        <w:t xml:space="preserve"> "О сельскохозяйственной кооперации", или потребительское общество (кооператив), созданное в соответствии с Федеральным </w:t>
      </w:r>
      <w:hyperlink w:history="0" r:id="rId60" w:tooltip="Закон РФ от 19.06.1992 N 3085-1 (ред. от 08.08.2024) &quot;О потребительской кооперации (потребительских обществах, их союзах) в Российской Федерации&quot; {КонсультантПлюс}">
        <w:r>
          <w:rPr>
            <w:sz w:val="20"/>
            <w:color w:val="0000ff"/>
          </w:rPr>
          <w:t xml:space="preserve">законом</w:t>
        </w:r>
      </w:hyperlink>
      <w:r>
        <w:rPr>
          <w:sz w:val="20"/>
        </w:rPr>
        <w:t xml:space="preserve"> "О потребительской кооперации (потребительских обществах, их союзах) в Российской Федерации",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действующий на сельской территории или на территории сельской агломерации не менее 12 месяцев со дня регистрации,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w:t>
      </w:r>
    </w:p>
    <w:p>
      <w:pPr>
        <w:pStyle w:val="0"/>
        <w:spacing w:before="200" w:line-rule="auto"/>
        <w:ind w:firstLine="540"/>
        <w:jc w:val="both"/>
      </w:pPr>
      <w:r>
        <w:rPr>
          <w:sz w:val="20"/>
        </w:rPr>
        <w:t xml:space="preserve">начинающий 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w:t>
      </w:r>
      <w:hyperlink w:history="0" r:id="rId61" w:tooltip="Федеральный закон от 08.12.1995 N 193-ФЗ (ред. от 22.06.2024) &quot;О сельскохозяйственной кооперации&quot; {КонсультантПлюс}">
        <w:r>
          <w:rPr>
            <w:sz w:val="20"/>
            <w:color w:val="0000ff"/>
          </w:rPr>
          <w:t xml:space="preserve">законом</w:t>
        </w:r>
      </w:hyperlink>
      <w:r>
        <w:rPr>
          <w:sz w:val="20"/>
        </w:rPr>
        <w:t xml:space="preserve"> "О сельскохозяйственной кооперации", действующий менее 12 месяцев со дня регистрации, зарегистрированный на сельской территории или на территории сельской агломерации,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w:t>
      </w:r>
    </w:p>
    <w:p>
      <w:pPr>
        <w:pStyle w:val="0"/>
        <w:spacing w:before="200" w:line-rule="auto"/>
        <w:ind w:firstLine="540"/>
        <w:jc w:val="both"/>
      </w:pPr>
      <w:r>
        <w:rPr>
          <w:sz w:val="20"/>
        </w:rPr>
        <w:t xml:space="preserve">проект грантополучателя - документ (бизнес-план), представляемый в комиссию по отбору в порядке и по форме, которые установлены Министерством, в который включаются направления расходов и условия использования гранта на развитие материально-технической базы сельскохозяйственного потребительского кооператива, предусмотренные настоящими Правилами, а также плановые показатели деятельности, обязательство по исполнению которых включается в соглашение о предоставлении гранта, заключаемое между грантополучателями и Министерством (далее - соглашение). Проект грантополучателя может быть направлен в Министерство в электронном виде в порядке, установленном Министерством сельского хозяйства Российской Федерации;</w:t>
      </w:r>
    </w:p>
    <w:p>
      <w:pPr>
        <w:pStyle w:val="0"/>
        <w:spacing w:before="200" w:line-rule="auto"/>
        <w:ind w:firstLine="540"/>
        <w:jc w:val="both"/>
      </w:pPr>
      <w:r>
        <w:rPr>
          <w:sz w:val="20"/>
        </w:rPr>
        <w:t xml:space="preserve">план расходов - документ в составе проекта грантополучателя, определяющий планируемые приобретения по направлениям расходования гранта, согласно форме, утверждаемой Министерством (далее - план расходов);</w:t>
      </w:r>
    </w:p>
    <w:p>
      <w:pPr>
        <w:pStyle w:val="0"/>
        <w:spacing w:before="200" w:line-rule="auto"/>
        <w:ind w:firstLine="540"/>
        <w:jc w:val="both"/>
      </w:pPr>
      <w:r>
        <w:rPr>
          <w:sz w:val="20"/>
        </w:rPr>
        <w:t xml:space="preserve">плановые показатели деятельности -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или начинающего сельскохозяйственного потребительского кооператива, получившего грант на развитие материально-технической базы, 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в течение не менее чем 5 лет с даты получения гранта, включаемые в проект грантополучателя и проект "Агропрогресс". Внесение изменений в плановые показатели деятельности осуществляется в порядке, установленном Министерством;</w:t>
      </w:r>
    </w:p>
    <w:p>
      <w:pPr>
        <w:pStyle w:val="0"/>
        <w:spacing w:before="200" w:line-rule="auto"/>
        <w:ind w:firstLine="540"/>
        <w:jc w:val="both"/>
      </w:pPr>
      <w:r>
        <w:rPr>
          <w:sz w:val="20"/>
        </w:rPr>
        <w:t xml:space="preserve">грант на развитие материально-технической базы - средства, предоставляемые из республиканского бюджета Республики Дагестан и (или) местного бюджета в соответствии с решением комиссии по отбору сельскохозяйственному потребительскому кооперативу или начинающему 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предусмотренных Государственной </w:t>
      </w:r>
      <w:hyperlink w:history="0" r:id="rId62"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программой</w:t>
        </w:r>
      </w:hyperlink>
      <w:r>
        <w:rPr>
          <w:sz w:val="20"/>
        </w:rPr>
        <w:t xml:space="preserve"> Российской Федерации, в целях реализации проекта грантополучателя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том числе не менее одного работника в году получения гранта, но не позднее 24 месяцев со дня предоставления гранта. Приобретение имущества у члена такого кооператива (включая ассоциированных членов), а также ранее приобретенного за счет иных направлений государственной поддержки, предусмотренных Государственной </w:t>
      </w:r>
      <w:hyperlink w:history="0" r:id="rId63"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программой</w:t>
        </w:r>
      </w:hyperlink>
      <w:r>
        <w:rPr>
          <w:sz w:val="20"/>
        </w:rPr>
        <w:t xml:space="preserve"> Российской Федерации, за счет средств гранта не допускается. Имущество, приобретенное в целях развития материально-технической базы за счет средств гранта, вносится в неделимый фонд кооператива;</w:t>
      </w:r>
    </w:p>
    <w:p>
      <w:pPr>
        <w:pStyle w:val="0"/>
        <w:spacing w:before="200" w:line-rule="auto"/>
        <w:ind w:firstLine="540"/>
        <w:jc w:val="both"/>
      </w:pPr>
      <w:r>
        <w:rPr>
          <w:sz w:val="20"/>
        </w:rPr>
        <w:t xml:space="preserve">заявка - информация и документы, представляемые заявителем для участия в конкурсном отборе в порядке и сроки, установленные настоящими Правилами;</w:t>
      </w:r>
    </w:p>
    <w:p>
      <w:pPr>
        <w:pStyle w:val="0"/>
        <w:spacing w:before="200" w:line-rule="auto"/>
        <w:ind w:firstLine="540"/>
        <w:jc w:val="both"/>
      </w:pPr>
      <w:r>
        <w:rPr>
          <w:sz w:val="20"/>
        </w:rPr>
        <w:t xml:space="preserve">анкета - перечень вопросов, отражающих необходимые сведения о деятельности участника отбора, по форме, утверждаемой Министерством.</w:t>
      </w:r>
    </w:p>
    <w:bookmarkStart w:id="444" w:name="P444"/>
    <w:bookmarkEnd w:id="444"/>
    <w:p>
      <w:pPr>
        <w:pStyle w:val="0"/>
        <w:spacing w:before="200" w:line-rule="auto"/>
        <w:ind w:firstLine="540"/>
        <w:jc w:val="both"/>
      </w:pPr>
      <w:r>
        <w:rPr>
          <w:sz w:val="20"/>
        </w:rPr>
        <w:t xml:space="preserve">2. Грант предоставляется в форме субсидий на развитие материально-технической базы сельскохозяйственным потребительским кооперативам в целях реализации мероприятий Государственной </w:t>
      </w:r>
      <w:hyperlink w:history="0" r:id="rId64"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программы</w:t>
        </w:r>
      </w:hyperlink>
      <w:r>
        <w:rPr>
          <w:sz w:val="20"/>
        </w:rPr>
        <w:t xml:space="preserve"> Российской Федерации и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N 673, на развитие отраслей и техническую модернизацию агропромышленного комплекса. Финансовое обеспечение затрат получателей гранта согласно направлениям расходования средств грантов в соответствии с настоящими Правилами осуществляется без учета налога на добавленную стоимость.</w:t>
      </w:r>
    </w:p>
    <w:p>
      <w:pPr>
        <w:pStyle w:val="0"/>
        <w:spacing w:before="200" w:line-rule="auto"/>
        <w:ind w:firstLine="540"/>
        <w:jc w:val="both"/>
      </w:pPr>
      <w:r>
        <w:rPr>
          <w:sz w:val="20"/>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00" w:line-rule="auto"/>
        <w:ind w:firstLine="540"/>
        <w:jc w:val="both"/>
      </w:pPr>
      <w:r>
        <w:rPr>
          <w:sz w:val="20"/>
        </w:rPr>
        <w:t xml:space="preserve">3. Министерство является главным распорядителем средств республиканского бюджета Республики Дагестан, осуществляющим предоставление грантов в соответствии с настоящими Правилами.</w:t>
      </w:r>
    </w:p>
    <w:p>
      <w:pPr>
        <w:pStyle w:val="0"/>
        <w:spacing w:before="200" w:line-rule="auto"/>
        <w:ind w:firstLine="540"/>
        <w:jc w:val="both"/>
      </w:pPr>
      <w:r>
        <w:rPr>
          <w:sz w:val="20"/>
        </w:rPr>
        <w:t xml:space="preserve">4. Грант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грантов на цели, указанные в </w:t>
      </w:r>
      <w:hyperlink w:history="0" w:anchor="P444" w:tooltip="2. Грант предоставляется в форме субсидий на развитие материально-технической базы сельскохозяйственным потребительским кооперативам в целях реализации мероприятий Государственной программы Российской Федерации 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утвержденной постановлением Правительства Республики Дагестан от 13 декабря 2013 г. N 673, на развитие отраслей и техническую модернизацию а...">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5. Способом предоставления гранта является финансовое обеспечение затрат, предусмотренных проектом грантополучателя.</w:t>
      </w:r>
    </w:p>
    <w:p>
      <w:pPr>
        <w:pStyle w:val="0"/>
        <w:spacing w:before="200" w:line-rule="auto"/>
        <w:ind w:firstLine="540"/>
        <w:jc w:val="both"/>
      </w:pPr>
      <w:r>
        <w:rPr>
          <w:sz w:val="20"/>
        </w:rPr>
        <w:t xml:space="preserve">6. 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&gt; Закон о бюджете"), в порядке, установленном Министерством финансов Российской Федерации.</w:t>
      </w:r>
    </w:p>
    <w:p>
      <w:pPr>
        <w:pStyle w:val="0"/>
        <w:jc w:val="both"/>
      </w:pPr>
      <w:r>
        <w:rPr>
          <w:sz w:val="20"/>
        </w:rPr>
      </w:r>
    </w:p>
    <w:p>
      <w:pPr>
        <w:pStyle w:val="2"/>
        <w:outlineLvl w:val="1"/>
        <w:jc w:val="center"/>
      </w:pPr>
      <w:r>
        <w:rPr>
          <w:sz w:val="20"/>
        </w:rPr>
        <w:t xml:space="preserve">II. Условия и порядок предоставления гранта</w:t>
      </w:r>
    </w:p>
    <w:p>
      <w:pPr>
        <w:pStyle w:val="0"/>
        <w:jc w:val="both"/>
      </w:pPr>
      <w:r>
        <w:rPr>
          <w:sz w:val="20"/>
        </w:rPr>
      </w:r>
    </w:p>
    <w:bookmarkStart w:id="453" w:name="P453"/>
    <w:bookmarkEnd w:id="453"/>
    <w:p>
      <w:pPr>
        <w:pStyle w:val="0"/>
        <w:ind w:firstLine="540"/>
        <w:jc w:val="both"/>
      </w:pPr>
      <w:r>
        <w:rPr>
          <w:sz w:val="20"/>
        </w:rPr>
        <w:t xml:space="preserve">7. Участник отбора должен соответствовать следующим требованиям:</w:t>
      </w:r>
    </w:p>
    <w:bookmarkStart w:id="454" w:name="P454"/>
    <w:bookmarkEnd w:id="454"/>
    <w:p>
      <w:pPr>
        <w:pStyle w:val="0"/>
        <w:spacing w:before="200" w:line-rule="auto"/>
        <w:ind w:firstLine="540"/>
        <w:jc w:val="both"/>
      </w:pPr>
      <w:r>
        <w:rPr>
          <w:sz w:val="20"/>
        </w:rPr>
        <w:t xml:space="preserve">а) по состоянию на дату не ранее чем за 30 календарных дней до даты подачи заявки на участие в отборе:</w:t>
      </w:r>
    </w:p>
    <w:p>
      <w:pPr>
        <w:pStyle w:val="0"/>
        <w:spacing w:before="200" w:line-rule="auto"/>
        <w:ind w:firstLine="540"/>
        <w:jc w:val="both"/>
      </w:pPr>
      <w:r>
        <w:rPr>
          <w:sz w:val="20"/>
        </w:rPr>
        <w:t xml:space="preserve">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не должен находиться в составляемых в рамках реализации полномочий, предусмотренных </w:t>
      </w:r>
      <w:hyperlink w:history="0" r:id="rId6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history="0" w:anchor="P444" w:tooltip="2. Грант предоставляется в форме субсидий на развитие материально-технической базы сельскохозяйственным потребительским кооперативам в целях реализации мероприятий Государственной программы Российской Федерации 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утвержденной постановлением Правительства Республики Дагестан от 13 декабря 2013 г. N 673, на развитие отраслей и техническую модернизацию а...">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не является иностранным агентом в соответствии с Федеральным </w:t>
      </w:r>
      <w:hyperlink w:history="0" r:id="rId66"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законом</w:t>
        </w:r>
      </w:hyperlink>
      <w:r>
        <w:rPr>
          <w:sz w:val="20"/>
        </w:rPr>
        <w:t xml:space="preserve"> "О контроле за деятельностью лиц, находящихся под иностранным влиянием";</w:t>
      </w:r>
    </w:p>
    <w:p>
      <w:pPr>
        <w:pStyle w:val="0"/>
        <w:spacing w:before="200" w:line-rule="auto"/>
        <w:ind w:firstLine="540"/>
        <w:jc w:val="both"/>
      </w:pPr>
      <w:r>
        <w:rPr>
          <w:sz w:val="20"/>
        </w:rPr>
        <w:t xml:space="preserve">не имеет на дату, определяемую Министерством, неисполненного обязательства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pPr>
        <w:pStyle w:val="0"/>
        <w:spacing w:before="200" w:line-rule="auto"/>
        <w:ind w:firstLine="540"/>
        <w:jc w:val="both"/>
      </w:pPr>
      <w:r>
        <w:rPr>
          <w:sz w:val="20"/>
        </w:rPr>
        <w:t xml:space="preserve">не имеет просроченной задолженности по возврату в республиканский бюджет Республики Дагестан иных субсидий, бюджетных инвестиций, а также иной просроченной (неурегулированной) задолженности по денежным обязательствам перед Республикой Дагестан (за исключением случаев, установленных Правительством Республики Дагестан);</w:t>
      </w:r>
    </w:p>
    <w:p>
      <w:pPr>
        <w:pStyle w:val="0"/>
        <w:spacing w:before="200" w:line-rule="auto"/>
        <w:ind w:firstLine="540"/>
        <w:jc w:val="both"/>
      </w:pPr>
      <w:r>
        <w:rPr>
          <w:sz w:val="20"/>
        </w:rPr>
        <w:t xml:space="preserve">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0"/>
        <w:spacing w:before="200" w:line-rule="auto"/>
        <w:ind w:firstLine="540"/>
        <w:jc w:val="both"/>
      </w:pPr>
      <w:r>
        <w:rPr>
          <w:sz w:val="20"/>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
    <w:p>
      <w:pPr>
        <w:pStyle w:val="0"/>
        <w:spacing w:before="200" w:line-rule="auto"/>
        <w:ind w:firstLine="540"/>
        <w:jc w:val="both"/>
      </w:pPr>
      <w:r>
        <w:rPr>
          <w:sz w:val="20"/>
        </w:rPr>
        <w:t xml:space="preserve">б) осуществление производственной деятельности и постановка на налоговый учет на территории Республики Дагестан;</w:t>
      </w:r>
    </w:p>
    <w:p>
      <w:pPr>
        <w:pStyle w:val="0"/>
        <w:spacing w:before="200" w:line-rule="auto"/>
        <w:ind w:firstLine="540"/>
        <w:jc w:val="both"/>
      </w:pPr>
      <w:r>
        <w:rPr>
          <w:sz w:val="20"/>
        </w:rPr>
        <w:t xml:space="preserve">в) наличие собственных средств для финансового обеспечения проектов в размере, предусмотренном </w:t>
      </w:r>
      <w:hyperlink w:history="0" w:anchor="P479" w:tooltip="к) оригинал выписки с лицевого (расчетного) счета кооператива, открытого в российской кредитной организации (далее - выписка), подтверждающей наличие собственных средств заявителя на реализацию проекта грантополучателя в размере не менее 40 процентов от стоимости проекта.">
        <w:r>
          <w:rPr>
            <w:sz w:val="20"/>
            <w:color w:val="0000ff"/>
          </w:rPr>
          <w:t xml:space="preserve">подпунктом "к" пункта 9</w:t>
        </w:r>
      </w:hyperlink>
      <w:r>
        <w:rPr>
          <w:sz w:val="20"/>
        </w:rPr>
        <w:t xml:space="preserve"> настоящих Правил;</w:t>
      </w:r>
    </w:p>
    <w:p>
      <w:pPr>
        <w:pStyle w:val="0"/>
        <w:spacing w:before="200" w:line-rule="auto"/>
        <w:ind w:firstLine="540"/>
        <w:jc w:val="both"/>
      </w:pPr>
      <w:r>
        <w:rPr>
          <w:sz w:val="20"/>
        </w:rPr>
        <w:t xml:space="preserve">г) отсутствие в году, предшествующем году получения гранта, случаев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67"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Pr>
            <w:sz w:val="20"/>
            <w:color w:val="0000ff"/>
          </w:rPr>
          <w:t xml:space="preserve">Правилами</w:t>
        </w:r>
      </w:hyperlink>
      <w:r>
        <w:rPr>
          <w:sz w:val="20"/>
        </w:rPr>
        <w:t xml:space="preserve"> противопожарного режима в Российской Федерации, утвержденными постановлением Правительства Российской Федерации от 16 сентября 2020 г. N 1479;</w:t>
      </w:r>
    </w:p>
    <w:p>
      <w:pPr>
        <w:pStyle w:val="0"/>
        <w:spacing w:before="200" w:line-rule="auto"/>
        <w:ind w:firstLine="540"/>
        <w:jc w:val="both"/>
      </w:pPr>
      <w:r>
        <w:rPr>
          <w:sz w:val="20"/>
        </w:rPr>
        <w:t xml:space="preserve">д) завершение реализации проекта грантополучателя на развитие семейной фермы и на развитие материально-технической базы, проекта "Агропрогресс", на который ранее был получен соответствующий грант, отсутствие внесения изменений в плановые показатели деятельности ранее реализованного проекта грантополучателя на развитие семейной фермы и на развитие материально-технической базы, проекта "Агропрогресс" с участием средств соответствующего гранта либо при условии внесения изменений в плановые показатели деятельности ранее реализованного проекта грантополучателя на развитие семейной фермы и на развитие материально-технической базы, проекта "Агропрогресс" с участием средств соответствующего гранта вследствие наступления обстоятельств непреодолимой силы не более чем на 10 процентов.</w:t>
      </w:r>
    </w:p>
    <w:p>
      <w:pPr>
        <w:pStyle w:val="0"/>
        <w:spacing w:before="200" w:line-rule="auto"/>
        <w:ind w:firstLine="540"/>
        <w:jc w:val="both"/>
      </w:pPr>
      <w:r>
        <w:rPr>
          <w:sz w:val="20"/>
        </w:rPr>
        <w:t xml:space="preserve">8. Министерство в течение 15 рабочих дней со дня окончания срока приема заявок, указанного в объявлении о проведении отбора, проводит проверку соответствия участника отбора требованиям и критериям, указанным в </w:t>
      </w:r>
      <w:hyperlink w:history="0" w:anchor="P453" w:tooltip="7. Участник отбора должен соответствовать следующим требованиям:">
        <w:r>
          <w:rPr>
            <w:sz w:val="20"/>
            <w:color w:val="0000ff"/>
          </w:rPr>
          <w:t xml:space="preserve">пунктах 7</w:t>
        </w:r>
      </w:hyperlink>
      <w:r>
        <w:rPr>
          <w:sz w:val="20"/>
        </w:rPr>
        <w:t xml:space="preserve"> и </w:t>
      </w:r>
      <w:hyperlink w:history="0" w:anchor="P648" w:tooltip="33. Государственная поддержка предоставляется сельскохозяйственным потребительским кооперативам (за исключением сельскохозяйственных кредитных потребительских кооперативов), отвечающим требованиям и условиям настоящих Правил, в зависимости от значения полученного итогового балла.">
        <w:r>
          <w:rPr>
            <w:sz w:val="20"/>
            <w:color w:val="0000ff"/>
          </w:rPr>
          <w:t xml:space="preserve">33</w:t>
        </w:r>
      </w:hyperlink>
      <w:r>
        <w:rPr>
          <w:sz w:val="20"/>
        </w:rPr>
        <w:t xml:space="preserve"> настоящих Правил, комплектности представленных в системе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используя формы проверки, не противоречащие законодательству Российской Федерации.</w:t>
      </w:r>
    </w:p>
    <w:bookmarkStart w:id="469" w:name="P469"/>
    <w:bookmarkEnd w:id="469"/>
    <w:p>
      <w:pPr>
        <w:pStyle w:val="0"/>
        <w:spacing w:before="200" w:line-rule="auto"/>
        <w:ind w:firstLine="540"/>
        <w:jc w:val="both"/>
      </w:pPr>
      <w:r>
        <w:rPr>
          <w:sz w:val="20"/>
        </w:rPr>
        <w:t xml:space="preserve">9. Для подтверждения соответствия участника отбора требованиям, предусмотренным </w:t>
      </w:r>
      <w:hyperlink w:history="0" w:anchor="P453" w:tooltip="7.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 участником отбора в сроки, указанные в объявлении о проведении отбора, представляется перечень следующих документов:</w:t>
      </w:r>
    </w:p>
    <w:p>
      <w:pPr>
        <w:pStyle w:val="0"/>
        <w:spacing w:before="200" w:line-rule="auto"/>
        <w:ind w:firstLine="540"/>
        <w:jc w:val="both"/>
      </w:pPr>
      <w:r>
        <w:rPr>
          <w:sz w:val="20"/>
        </w:rPr>
        <w:t xml:space="preserve">а) заявка (в электронной форме в системе "Электронный бюджет"), формируемая участником отбора и содержащая сведения, установленные </w:t>
      </w:r>
      <w:hyperlink w:history="0" w:anchor="P715" w:tooltip="34. Участник отбора в сроки, указанные в объявлении о проведении отбора, формирует и подает в Министерство заявку, в состав которой входят документы, предусмотренные в пункте 9 настоящих Правил, в форме электронного документа с использованием системы &quot;Электронный бюджет&quot;.">
        <w:r>
          <w:rPr>
            <w:sz w:val="20"/>
            <w:color w:val="0000ff"/>
          </w:rPr>
          <w:t xml:space="preserve">пунктом 34</w:t>
        </w:r>
      </w:hyperlink>
      <w:r>
        <w:rPr>
          <w:sz w:val="20"/>
        </w:rPr>
        <w:t xml:space="preserve"> настоящих Правил;</w:t>
      </w:r>
    </w:p>
    <w:p>
      <w:pPr>
        <w:pStyle w:val="0"/>
        <w:spacing w:before="200" w:line-rule="auto"/>
        <w:ind w:firstLine="540"/>
        <w:jc w:val="both"/>
      </w:pPr>
      <w:r>
        <w:rPr>
          <w:sz w:val="20"/>
        </w:rPr>
        <w:t xml:space="preserve">б) доверенность, выданная в установленном законодательством порядке на право подачи заявки от имени участника отбора (в случае представления документов не заявителем);</w:t>
      </w:r>
    </w:p>
    <w:bookmarkStart w:id="472" w:name="P472"/>
    <w:bookmarkEnd w:id="472"/>
    <w:p>
      <w:pPr>
        <w:pStyle w:val="0"/>
        <w:spacing w:before="200" w:line-rule="auto"/>
        <w:ind w:firstLine="540"/>
        <w:jc w:val="both"/>
      </w:pPr>
      <w:r>
        <w:rPr>
          <w:sz w:val="20"/>
        </w:rPr>
        <w:t xml:space="preserve">в) анкета;</w:t>
      </w:r>
    </w:p>
    <w:p>
      <w:pPr>
        <w:pStyle w:val="0"/>
        <w:spacing w:before="200" w:line-rule="auto"/>
        <w:ind w:firstLine="540"/>
        <w:jc w:val="both"/>
      </w:pPr>
      <w:r>
        <w:rPr>
          <w:sz w:val="20"/>
        </w:rPr>
        <w:t xml:space="preserve">г) копия устава кооператива в редакции, действующей на дату подачи заявки, заверенная подписью руководителя и печатью (при наличии);</w:t>
      </w:r>
    </w:p>
    <w:p>
      <w:pPr>
        <w:pStyle w:val="0"/>
        <w:spacing w:before="200" w:line-rule="auto"/>
        <w:ind w:firstLine="540"/>
        <w:jc w:val="both"/>
      </w:pPr>
      <w:r>
        <w:rPr>
          <w:sz w:val="20"/>
        </w:rPr>
        <w:t xml:space="preserve">д) копия решения общего собрания членов кооператива о согласии на участие кооператива в отборе и утверждении бизнес-плана;</w:t>
      </w:r>
    </w:p>
    <w:p>
      <w:pPr>
        <w:pStyle w:val="0"/>
        <w:spacing w:before="200" w:line-rule="auto"/>
        <w:ind w:firstLine="540"/>
        <w:jc w:val="both"/>
      </w:pPr>
      <w:r>
        <w:rPr>
          <w:sz w:val="20"/>
        </w:rPr>
        <w:t xml:space="preserve">е) справка, составленная в произвольной форме, за подписью и печатью (при наличии) руководителя и главного бухгалтера кооператива, подтверждающая наличие у кооператива не менее 70 процентов выручки, которая формируется за счет осуществления видов деятельности по заготовке, хранению, переработке и сбыту сельскохозяйственной продукции, с приложением копии годовой отчетности за последний отчетный период по формам отчета о финансово-экономическом состоянии товаропроизводителей агропромышленного комплекса, утвержденным приказом Министерства сельского хозяйства Российской Федерации;</w:t>
      </w:r>
    </w:p>
    <w:bookmarkStart w:id="476" w:name="P476"/>
    <w:bookmarkEnd w:id="476"/>
    <w:p>
      <w:pPr>
        <w:pStyle w:val="0"/>
        <w:spacing w:before="200" w:line-rule="auto"/>
        <w:ind w:firstLine="540"/>
        <w:jc w:val="both"/>
      </w:pPr>
      <w:r>
        <w:rPr>
          <w:sz w:val="20"/>
        </w:rPr>
        <w:t xml:space="preserve">ж) бизнес-план, подписанный руководителем кооператива;</w:t>
      </w:r>
    </w:p>
    <w:bookmarkStart w:id="477" w:name="P477"/>
    <w:bookmarkEnd w:id="477"/>
    <w:p>
      <w:pPr>
        <w:pStyle w:val="0"/>
        <w:spacing w:before="200" w:line-rule="auto"/>
        <w:ind w:firstLine="540"/>
        <w:jc w:val="both"/>
      </w:pPr>
      <w:r>
        <w:rPr>
          <w:sz w:val="20"/>
        </w:rPr>
        <w:t xml:space="preserve">з) план расходов (оригинал) на предлагаемый к финансированию проект;</w:t>
      </w:r>
    </w:p>
    <w:p>
      <w:pPr>
        <w:pStyle w:val="0"/>
        <w:spacing w:before="200" w:line-rule="auto"/>
        <w:ind w:firstLine="540"/>
        <w:jc w:val="both"/>
      </w:pPr>
      <w:r>
        <w:rPr>
          <w:sz w:val="20"/>
        </w:rPr>
        <w:t xml:space="preserve">и) справка ревизионного союза, подтверждающая членство кооператива в ревизионном союзе в соответствии с Федеральным </w:t>
      </w:r>
      <w:hyperlink w:history="0" r:id="rId68" w:tooltip="Федеральный закон от 08.12.1995 N 193-ФЗ (ред. от 22.06.2024) &quot;О сельскохозяйственной кооперации&quot; {КонсультантПлюс}">
        <w:r>
          <w:rPr>
            <w:sz w:val="20"/>
            <w:color w:val="0000ff"/>
          </w:rPr>
          <w:t xml:space="preserve">законом</w:t>
        </w:r>
      </w:hyperlink>
      <w:r>
        <w:rPr>
          <w:sz w:val="20"/>
        </w:rPr>
        <w:t xml:space="preserve"> "О сельскохозяйственной кооперации", выданная в месяц подачи заявки в Министерство;</w:t>
      </w:r>
    </w:p>
    <w:bookmarkStart w:id="479" w:name="P479"/>
    <w:bookmarkEnd w:id="479"/>
    <w:p>
      <w:pPr>
        <w:pStyle w:val="0"/>
        <w:spacing w:before="200" w:line-rule="auto"/>
        <w:ind w:firstLine="540"/>
        <w:jc w:val="both"/>
      </w:pPr>
      <w:r>
        <w:rPr>
          <w:sz w:val="20"/>
        </w:rPr>
        <w:t xml:space="preserve">к) оригинал выписки с лицевого (расчетного) счета кооператива, открытого в российской кредитной организации (далее - выписка), подтверждающей наличие собственных средств заявителя на реализацию проекта грантополучателя в размере не менее 40 процентов от стоимости проекта.</w:t>
      </w:r>
    </w:p>
    <w:p>
      <w:pPr>
        <w:pStyle w:val="0"/>
        <w:spacing w:before="200" w:line-rule="auto"/>
        <w:ind w:firstLine="540"/>
        <w:jc w:val="both"/>
      </w:pPr>
      <w:r>
        <w:rPr>
          <w:sz w:val="20"/>
        </w:rPr>
        <w:t xml:space="preserve">Выписка должна быть заверена кредитной организацией и выдана не ранее чем за 30 календарных дней до даты подачи заявки на участие в отборе либо сформирована заявителем на дату не ранее чем за 30 календарных дней до даты подачи заявки самостоятельно через электронную систему интернет-банкинга, содержащую в себе электронную цифровую подпись уполномоченного сотрудника банка;</w:t>
      </w:r>
    </w:p>
    <w:p>
      <w:pPr>
        <w:pStyle w:val="0"/>
        <w:spacing w:before="200" w:line-rule="auto"/>
        <w:ind w:firstLine="540"/>
        <w:jc w:val="both"/>
      </w:pPr>
      <w:r>
        <w:rPr>
          <w:sz w:val="20"/>
        </w:rPr>
        <w:t xml:space="preserve">л) выписка из реестра членов кооператива о составе членов кооператива, являющихся сельскохозяйственными товаропроизводителями, составленная по форме, утверждаемой Министерством;</w:t>
      </w:r>
    </w:p>
    <w:p>
      <w:pPr>
        <w:pStyle w:val="0"/>
        <w:spacing w:before="200" w:line-rule="auto"/>
        <w:ind w:firstLine="540"/>
        <w:jc w:val="both"/>
      </w:pPr>
      <w:r>
        <w:rPr>
          <w:sz w:val="20"/>
        </w:rPr>
        <w:t xml:space="preserve">м) документы (оригинал или копии, заверенные подписью участника отбора и печатью (при наличии)), представляемые в случае расходования средств гранта на следующие цели:</w:t>
      </w:r>
    </w:p>
    <w:p>
      <w:pPr>
        <w:pStyle w:val="0"/>
        <w:spacing w:before="200" w:line-rule="auto"/>
        <w:ind w:firstLine="540"/>
        <w:jc w:val="both"/>
      </w:pPr>
      <w:r>
        <w:rPr>
          <w:sz w:val="20"/>
        </w:rPr>
        <w:t xml:space="preserve">при приобретении оборудования - предварительный договор на покупку (выполнение работ). В случае приобретения основных средств, бывших в употреблении, дополнительно представляется документ об оценке их стоимости, выданный независимой экспертной организацией. При приобретении стационарного оборудования дополнительно предоставляется технологический план размещения данного оборудования;</w:t>
      </w:r>
    </w:p>
    <w:p>
      <w:pPr>
        <w:pStyle w:val="0"/>
        <w:spacing w:before="200" w:line-rule="auto"/>
        <w:ind w:firstLine="540"/>
        <w:jc w:val="both"/>
      </w:pPr>
      <w:r>
        <w:rPr>
          <w:sz w:val="20"/>
        </w:rPr>
        <w:t xml:space="preserve">в случае строительства, и (или) реконструкции объектов, и (или) капитального ремонта, предусмотренных проектом грантополучателя:</w:t>
      </w:r>
    </w:p>
    <w:p>
      <w:pPr>
        <w:pStyle w:val="0"/>
        <w:spacing w:before="200" w:line-rule="auto"/>
        <w:ind w:firstLine="540"/>
        <w:jc w:val="both"/>
      </w:pPr>
      <w:r>
        <w:rPr>
          <w:sz w:val="20"/>
        </w:rPr>
        <w:t xml:space="preserve">сводный сметный расчет;</w:t>
      </w:r>
    </w:p>
    <w:p>
      <w:pPr>
        <w:pStyle w:val="0"/>
        <w:spacing w:before="200" w:line-rule="auto"/>
        <w:ind w:firstLine="540"/>
        <w:jc w:val="both"/>
      </w:pPr>
      <w:r>
        <w:rPr>
          <w:sz w:val="20"/>
        </w:rPr>
        <w:t xml:space="preserve">дефектный акт (в случае реконструкции);</w:t>
      </w:r>
    </w:p>
    <w:p>
      <w:pPr>
        <w:pStyle w:val="0"/>
        <w:spacing w:before="200" w:line-rule="auto"/>
        <w:ind w:firstLine="540"/>
        <w:jc w:val="both"/>
      </w:pPr>
      <w:r>
        <w:rPr>
          <w:sz w:val="20"/>
        </w:rPr>
        <w:t xml:space="preserve">положительное заключение экспертизы о проверке достоверности определения сметной стоимости объектов капитального строительства и (или) реконструкции и (или) капитального ремонта в случаях, предусмотренных Градостроительным </w:t>
      </w:r>
      <w:hyperlink w:history="0" r:id="rId69"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графические схемы объекта, подлежащего строительству и (или) реконструкции и (или) капитальному ремонту;</w:t>
      </w:r>
    </w:p>
    <w:p>
      <w:pPr>
        <w:pStyle w:val="0"/>
        <w:spacing w:before="200" w:line-rule="auto"/>
        <w:ind w:firstLine="540"/>
        <w:jc w:val="both"/>
      </w:pPr>
      <w:r>
        <w:rPr>
          <w:sz w:val="20"/>
        </w:rPr>
        <w:t xml:space="preserve">разрешение на строительство в соответствии с требованиями </w:t>
      </w:r>
      <w:hyperlink w:history="0" r:id="rId70"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статьи 51</w:t>
        </w:r>
      </w:hyperlink>
      <w:r>
        <w:rPr>
          <w:sz w:val="20"/>
        </w:rPr>
        <w:t xml:space="preserve"> Градостроительного кодекса Российской Федерации либо документ, подтверждающий право на строительство объекта без разрешительной документации на основании </w:t>
      </w:r>
      <w:hyperlink w:history="0" r:id="rId71"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части 17 статьи 51</w:t>
        </w:r>
      </w:hyperlink>
      <w:r>
        <w:rPr>
          <w:sz w:val="20"/>
        </w:rPr>
        <w:t xml:space="preserve"> Градостроительного кодекса Российской Федерации (при строительстве), выданный уполномоченным органом администрации муниципального района Республики Дагестан;</w:t>
      </w:r>
    </w:p>
    <w:p>
      <w:pPr>
        <w:pStyle w:val="0"/>
        <w:spacing w:before="200" w:line-rule="auto"/>
        <w:ind w:firstLine="540"/>
        <w:jc w:val="both"/>
      </w:pPr>
      <w:r>
        <w:rPr>
          <w:sz w:val="20"/>
        </w:rPr>
        <w:t xml:space="preserve">при привлечении на реализацию проекта грантополучателя льготного инвестиционного кредита, полученного в соответствии с </w:t>
      </w:r>
      <w:hyperlink w:history="0" r:id="rId72"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 {КонсультантПлюс}">
        <w:r>
          <w:rPr>
            <w:sz w:val="20"/>
            <w:color w:val="0000ff"/>
          </w:rPr>
          <w:t xml:space="preserve">Правилами</w:t>
        </w:r>
      </w:hyperlink>
      <w:r>
        <w:rPr>
          <w:sz w:val="20"/>
        </w:rP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 N 1528 (далее - Правила возмещения банкам недополученных доходов), заверенные кредитной организацией копии кредитного договора, платежные поручения и выписка из ссудного счета заявителя о получении кредита либо копия положительного решения российской кредитной организации о предоставлении заявителю льготного инвестиционного кредита, предоставляемого в соответствии с Правилами возмещения банкам недополученных доходов, заверенные руководителем кооператива;</w:t>
      </w:r>
    </w:p>
    <w:bookmarkStart w:id="491" w:name="P491"/>
    <w:bookmarkEnd w:id="491"/>
    <w:p>
      <w:pPr>
        <w:pStyle w:val="0"/>
        <w:spacing w:before="200" w:line-rule="auto"/>
        <w:ind w:firstLine="540"/>
        <w:jc w:val="both"/>
      </w:pPr>
      <w:r>
        <w:rPr>
          <w:sz w:val="20"/>
        </w:rPr>
        <w:t xml:space="preserve">н) выписка из Единого государственного реестра юридических лиц (далее - ЕГРЮЛ) - оригинал либо полученная в форме электронного документа, подписанного усиленной квалифицированной электронной подписью, по состоянию на дату не ранее чем за 30 календарных дней до даты подачи заявления;</w:t>
      </w:r>
    </w:p>
    <w:bookmarkStart w:id="492" w:name="P492"/>
    <w:bookmarkEnd w:id="492"/>
    <w:p>
      <w:pPr>
        <w:pStyle w:val="0"/>
        <w:spacing w:before="200" w:line-rule="auto"/>
        <w:ind w:firstLine="540"/>
        <w:jc w:val="both"/>
      </w:pPr>
      <w:r>
        <w:rPr>
          <w:sz w:val="20"/>
        </w:rPr>
        <w:t xml:space="preserve">о)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w:t>
      </w:r>
    </w:p>
    <w:p>
      <w:pPr>
        <w:pStyle w:val="0"/>
        <w:spacing w:before="200" w:line-rule="auto"/>
        <w:ind w:firstLine="540"/>
        <w:jc w:val="both"/>
      </w:pPr>
      <w:r>
        <w:rPr>
          <w:sz w:val="20"/>
        </w:rPr>
        <w:t xml:space="preserve">п)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подписью и печатью участника отбора (при наличии);</w:t>
      </w:r>
    </w:p>
    <w:bookmarkStart w:id="494" w:name="P494"/>
    <w:bookmarkEnd w:id="494"/>
    <w:p>
      <w:pPr>
        <w:pStyle w:val="0"/>
        <w:spacing w:before="200" w:line-rule="auto"/>
        <w:ind w:firstLine="540"/>
        <w:jc w:val="both"/>
      </w:pPr>
      <w:r>
        <w:rPr>
          <w:sz w:val="20"/>
        </w:rPr>
        <w:t xml:space="preserve">р) копии правоустанавливающих документов, зарегистрированных в установленном законодательством порядке,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земельные участки из категории земель сельскохозяйственного назначения, на которых осуществляется или планируется осуществлять сельскохозяйственную деятельность, или выписку из Единого государственного реестра недвижимости (далее - ЕГРН), содержащую сведения о правах отдельного лица на земельный участок из земель сельскохозяйственного назначения, выданную на дату не ранее чем за 30 календарных дней до даты подачи заявки. При их отсутствии заявителем представляется информация, содержащая учетный кадастровый номер земельного участка, используемого в целях достижения плановых показателей деятельности по проекту грантополучателя, заверенная подписью заявителя и печатью (при наличии), по которым Министерством по системе межведомственного электронного взаимодействия (далее - СМЭВ) запрашивается данный документ.</w:t>
      </w:r>
    </w:p>
    <w:p>
      <w:pPr>
        <w:pStyle w:val="0"/>
        <w:spacing w:before="200" w:line-rule="auto"/>
        <w:ind w:firstLine="540"/>
        <w:jc w:val="both"/>
      </w:pPr>
      <w:r>
        <w:rPr>
          <w:sz w:val="20"/>
        </w:rPr>
        <w:t xml:space="preserve">Все расходы, связанные с подготовкой и представлением заявки и прилагаемых к ней документов, несут заявители.</w:t>
      </w:r>
    </w:p>
    <w:p>
      <w:pPr>
        <w:pStyle w:val="0"/>
        <w:spacing w:before="200" w:line-rule="auto"/>
        <w:ind w:firstLine="540"/>
        <w:jc w:val="both"/>
      </w:pPr>
      <w:r>
        <w:rPr>
          <w:sz w:val="20"/>
        </w:rPr>
        <w:t xml:space="preserve">Участник отбора имеет право дополнительно приобщить к заявке фото- и видеоматериалы, в том числе на электронных носителях.</w:t>
      </w:r>
    </w:p>
    <w:p>
      <w:pPr>
        <w:pStyle w:val="0"/>
        <w:spacing w:before="200" w:line-rule="auto"/>
        <w:ind w:firstLine="540"/>
        <w:jc w:val="both"/>
      </w:pPr>
      <w:r>
        <w:rPr>
          <w:sz w:val="20"/>
        </w:rPr>
        <w:t xml:space="preserve">Документы, указанные в </w:t>
      </w:r>
      <w:hyperlink w:history="0" w:anchor="P472" w:tooltip="в) анкета;">
        <w:r>
          <w:rPr>
            <w:sz w:val="20"/>
            <w:color w:val="0000ff"/>
          </w:rPr>
          <w:t xml:space="preserve">подпунктах "в"</w:t>
        </w:r>
      </w:hyperlink>
      <w:r>
        <w:rPr>
          <w:sz w:val="20"/>
        </w:rPr>
        <w:t xml:space="preserve">, </w:t>
      </w:r>
      <w:hyperlink w:history="0" w:anchor="P476" w:tooltip="ж) бизнес-план, подписанный руководителем кооператива;">
        <w:r>
          <w:rPr>
            <w:sz w:val="20"/>
            <w:color w:val="0000ff"/>
          </w:rPr>
          <w:t xml:space="preserve">"ж"</w:t>
        </w:r>
      </w:hyperlink>
      <w:r>
        <w:rPr>
          <w:sz w:val="20"/>
        </w:rPr>
        <w:t xml:space="preserve">, </w:t>
      </w:r>
      <w:hyperlink w:history="0" w:anchor="P477" w:tooltip="з) план расходов (оригинал) на предлагаемый к финансированию проект;">
        <w:r>
          <w:rPr>
            <w:sz w:val="20"/>
            <w:color w:val="0000ff"/>
          </w:rPr>
          <w:t xml:space="preserve">"з"</w:t>
        </w:r>
      </w:hyperlink>
      <w:r>
        <w:rPr>
          <w:sz w:val="20"/>
        </w:rPr>
        <w:t xml:space="preserve"> настоящего пункта, представляются по формам, утвержденным приказом Министерства и размещенным на сайте Министерства в подразделе "Формы документов" раздела "Документы".</w:t>
      </w:r>
    </w:p>
    <w:p>
      <w:pPr>
        <w:pStyle w:val="0"/>
        <w:spacing w:before="200" w:line-rule="auto"/>
        <w:ind w:firstLine="540"/>
        <w:jc w:val="both"/>
      </w:pPr>
      <w:r>
        <w:rPr>
          <w:sz w:val="20"/>
        </w:rPr>
        <w:t xml:space="preserve">Документы, указанные в </w:t>
      </w:r>
      <w:hyperlink w:history="0" w:anchor="P491" w:tooltip="н) выписка из Единого государственного реестра юридических лиц (далее - ЕГРЮЛ) - оригинал либо полученная в форме электронного документа, подписанного усиленной квалифицированной электронной подписью, по состоянию на дату не ранее чем за 30 календарных дней до даты подачи заявления;">
        <w:r>
          <w:rPr>
            <w:sz w:val="20"/>
            <w:color w:val="0000ff"/>
          </w:rPr>
          <w:t xml:space="preserve">подпунктах "н"</w:t>
        </w:r>
      </w:hyperlink>
      <w:r>
        <w:rPr>
          <w:sz w:val="20"/>
        </w:rPr>
        <w:t xml:space="preserve"> и </w:t>
      </w:r>
      <w:hyperlink w:history="0" w:anchor="P492" w:tooltip="о)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
        <w:r>
          <w:rPr>
            <w:sz w:val="20"/>
            <w:color w:val="0000ff"/>
          </w:rPr>
          <w:t xml:space="preserve">"о"</w:t>
        </w:r>
      </w:hyperlink>
      <w:r>
        <w:rPr>
          <w:sz w:val="20"/>
        </w:rPr>
        <w:t xml:space="preserve"> настоящего пункта, представляются участником отбора по собственной инициативе. Копии правоустанавливающих документов на земельный участок, указанных в </w:t>
      </w:r>
      <w:hyperlink w:history="0" w:anchor="P494" w:tooltip="р) копии правоустанавливающих документов, зарегистрированных в установленном законодательством порядке,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е участки из категории земель сельскохозяйственного назначения, на которых осуществляется или планируется осуществлять сельскохозяйственную деятельность, или выписку из Единого государственного реестра недвижимости (далее - ЕГРН), с...">
        <w:r>
          <w:rPr>
            <w:sz w:val="20"/>
            <w:color w:val="0000ff"/>
          </w:rPr>
          <w:t xml:space="preserve">подпункте "р"</w:t>
        </w:r>
      </w:hyperlink>
      <w:r>
        <w:rPr>
          <w:sz w:val="20"/>
        </w:rPr>
        <w:t xml:space="preserve"> настоящего пункта, представляются по собственной инициативе при наличии сведений на земельный участок в ЕГРН, при отсутствии указанных сведений документы представляются лично.</w:t>
      </w:r>
    </w:p>
    <w:p>
      <w:pPr>
        <w:pStyle w:val="0"/>
        <w:spacing w:before="200" w:line-rule="auto"/>
        <w:ind w:firstLine="540"/>
        <w:jc w:val="both"/>
      </w:pPr>
      <w:r>
        <w:rPr>
          <w:sz w:val="20"/>
        </w:rPr>
        <w:t xml:space="preserve">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СМЭВ запрашивает и получает следующие сведения:</w:t>
      </w:r>
    </w:p>
    <w:p>
      <w:pPr>
        <w:pStyle w:val="0"/>
        <w:spacing w:before="200" w:line-rule="auto"/>
        <w:ind w:firstLine="540"/>
        <w:jc w:val="both"/>
      </w:pPr>
      <w:r>
        <w:rPr>
          <w:sz w:val="20"/>
        </w:rPr>
        <w:t xml:space="preserve">от Управления Федеральной налоговой службы по Республике Дагестан по состоянию на дату формирования сведений:</w:t>
      </w:r>
    </w:p>
    <w:p>
      <w:pPr>
        <w:pStyle w:val="0"/>
        <w:spacing w:before="200" w:line-rule="auto"/>
        <w:ind w:firstLine="540"/>
        <w:jc w:val="both"/>
      </w:pPr>
      <w:r>
        <w:rPr>
          <w:sz w:val="20"/>
        </w:rPr>
        <w:t xml:space="preserve">выписку из ЕГРЮЛ;</w:t>
      </w:r>
    </w:p>
    <w:p>
      <w:pPr>
        <w:pStyle w:val="0"/>
        <w:spacing w:before="200" w:line-rule="auto"/>
        <w:ind w:firstLine="540"/>
        <w:jc w:val="both"/>
      </w:pPr>
      <w:r>
        <w:rPr>
          <w:sz w:val="20"/>
        </w:rPr>
        <w:t xml:space="preserve">сведения о наличии (отсутствии) у участника отбора задолженности по уплате налогов, сборов, страховых взносов, пеней, штрафов;</w:t>
      </w:r>
    </w:p>
    <w:p>
      <w:pPr>
        <w:pStyle w:val="0"/>
        <w:spacing w:before="200" w:line-rule="auto"/>
        <w:ind w:firstLine="540"/>
        <w:jc w:val="both"/>
      </w:pPr>
      <w:r>
        <w:rPr>
          <w:sz w:val="20"/>
        </w:rPr>
        <w:t xml:space="preserve">сведения об использовании участником отбора права на освобождение от исполнения обязанностей налогоплательщика, связанных с исчислением и уплатой налога на добавленную стоимость;</w:t>
      </w:r>
    </w:p>
    <w:p>
      <w:pPr>
        <w:pStyle w:val="0"/>
        <w:spacing w:before="200" w:line-rule="auto"/>
        <w:ind w:firstLine="540"/>
        <w:jc w:val="both"/>
      </w:pPr>
      <w:r>
        <w:rPr>
          <w:sz w:val="20"/>
        </w:rPr>
        <w:t xml:space="preserve">сведения из ЕГРЮЛ (в том числе могут быть получены Министерством с официального сайта Федеральной налоговой службы с помощью сервиса "Предоставление сведений из ЕГРЮЛ/ЕГРИП в электронном виде");</w:t>
      </w:r>
    </w:p>
    <w:p>
      <w:pPr>
        <w:pStyle w:val="0"/>
        <w:spacing w:before="200" w:line-rule="auto"/>
        <w:ind w:firstLine="540"/>
        <w:jc w:val="both"/>
      </w:pPr>
      <w:r>
        <w:rPr>
          <w:sz w:val="20"/>
        </w:rPr>
        <w:t xml:space="preserve">от Управления Федеральной службы государственной регистрации, кадастра и картографии по Республике Дагестан (на момент формирования запроса) - выписку из ЕГРН, содержащую сведения о правах отдельного лица на земельный участок из земель сельскохозяйственного назначения.</w:t>
      </w:r>
    </w:p>
    <w:p>
      <w:pPr>
        <w:pStyle w:val="0"/>
        <w:spacing w:before="200" w:line-rule="auto"/>
        <w:ind w:firstLine="540"/>
        <w:jc w:val="both"/>
      </w:pPr>
      <w:r>
        <w:rPr>
          <w:sz w:val="20"/>
        </w:rPr>
        <w:t xml:space="preserve">10. Основаниями для принятия Министерством решения об отказе участнику отбора в предоставлении гранта являются:</w:t>
      </w:r>
    </w:p>
    <w:p>
      <w:pPr>
        <w:pStyle w:val="0"/>
        <w:spacing w:before="200" w:line-rule="auto"/>
        <w:ind w:firstLine="540"/>
        <w:jc w:val="both"/>
      </w:pPr>
      <w:r>
        <w:rPr>
          <w:sz w:val="20"/>
        </w:rPr>
        <w:t xml:space="preserve">несоответствие представленных участником отбора документов, предусмотренных </w:t>
      </w:r>
      <w:hyperlink w:history="0" w:anchor="P469" w:tooltip="9. Для подтверждения соответствия участника отбора требованиям, предусмотренным пунктом 7 настоящих Правил, участником отбора в сроки, указанные в объявлении о проведении отбора, представляется перечень следующих документов:">
        <w:r>
          <w:rPr>
            <w:sz w:val="20"/>
            <w:color w:val="0000ff"/>
          </w:rPr>
          <w:t xml:space="preserve">пунктом 9</w:t>
        </w:r>
      </w:hyperlink>
      <w:r>
        <w:rPr>
          <w:sz w:val="20"/>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pPr>
        <w:pStyle w:val="0"/>
        <w:spacing w:before="200" w:line-rule="auto"/>
        <w:ind w:firstLine="540"/>
        <w:jc w:val="both"/>
      </w:pPr>
      <w:r>
        <w:rPr>
          <w:sz w:val="20"/>
        </w:rPr>
        <w:t xml:space="preserve">установление факта недостоверности представленной участником отбора информации;</w:t>
      </w:r>
    </w:p>
    <w:p>
      <w:pPr>
        <w:pStyle w:val="0"/>
        <w:spacing w:before="200" w:line-rule="auto"/>
        <w:ind w:firstLine="540"/>
        <w:jc w:val="both"/>
      </w:pPr>
      <w:r>
        <w:rPr>
          <w:sz w:val="20"/>
        </w:rPr>
        <w:t xml:space="preserve">получение итоговой балльной оценки ниже минимального проходного балла, который необходимо набрать по результатам оценки заявок участников отбора для признания их победителями отбора.</w:t>
      </w:r>
    </w:p>
    <w:p>
      <w:pPr>
        <w:pStyle w:val="0"/>
        <w:spacing w:before="200" w:line-rule="auto"/>
        <w:ind w:firstLine="540"/>
        <w:jc w:val="both"/>
      </w:pPr>
      <w:r>
        <w:rPr>
          <w:sz w:val="20"/>
        </w:rPr>
        <w:t xml:space="preserve">11. В соответствии с Государственной </w:t>
      </w:r>
      <w:hyperlink w:history="0" r:id="rId73"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программой</w:t>
        </w:r>
      </w:hyperlink>
      <w:r>
        <w:rPr>
          <w:sz w:val="20"/>
        </w:rPr>
        <w:t xml:space="preserve"> Российской Федерации максимальный размер гранта в расчете на одного заявителя составляет:</w:t>
      </w:r>
    </w:p>
    <w:p>
      <w:pPr>
        <w:pStyle w:val="0"/>
        <w:spacing w:before="200" w:line-rule="auto"/>
        <w:ind w:firstLine="540"/>
        <w:jc w:val="both"/>
      </w:pPr>
      <w:r>
        <w:rPr>
          <w:sz w:val="20"/>
        </w:rPr>
        <w:t xml:space="preserve">а) в виде грантов на развитие материально-технической базы - в сумме, не превышающей 70 млн рублей, но не более 60 процентов стоимости проекта участника отбора.</w:t>
      </w:r>
    </w:p>
    <w:p>
      <w:pPr>
        <w:pStyle w:val="0"/>
        <w:spacing w:before="200" w:line-rule="auto"/>
        <w:ind w:firstLine="540"/>
        <w:jc w:val="both"/>
      </w:pPr>
      <w:r>
        <w:rPr>
          <w:sz w:val="20"/>
        </w:rPr>
        <w:t xml:space="preserve">При использовании средств гранта на погашение не более 20 процентов привлекаемого на реализацию проекта грантополучателя льготного инвестиционного кредита в соответствии с Правилами возмещения банкам недополученных доходов грант предоставляется в размере, не превышающем 70 млн рублей, но не более 80 процентов указанных затрат.</w:t>
      </w:r>
    </w:p>
    <w:p>
      <w:pPr>
        <w:pStyle w:val="0"/>
        <w:spacing w:before="200" w:line-rule="auto"/>
        <w:ind w:firstLine="540"/>
        <w:jc w:val="both"/>
      </w:pPr>
      <w:r>
        <w:rPr>
          <w:sz w:val="20"/>
        </w:rPr>
        <w:t xml:space="preserve">Размер гранта на развитие материально-технической базы не может быть менее 5 млн рублей. В случае если заявителем на рассмотрение комиссии по отбору представлен проект грантополучателя стоимостью менее 5 млн рублей, такой проект грантополучателя комиссией по отбору не рассматривается.</w:t>
      </w:r>
    </w:p>
    <w:p>
      <w:pPr>
        <w:pStyle w:val="0"/>
        <w:spacing w:before="200" w:line-rule="auto"/>
        <w:ind w:firstLine="540"/>
        <w:jc w:val="both"/>
      </w:pPr>
      <w:r>
        <w:rPr>
          <w:sz w:val="20"/>
        </w:rPr>
        <w:t xml:space="preserve">Срок использования гранта на развитие материально-технической базы составляет не более 24 месяцев со дня его получения;</w:t>
      </w:r>
    </w:p>
    <w:p>
      <w:pPr>
        <w:pStyle w:val="0"/>
        <w:spacing w:before="200" w:line-rule="auto"/>
        <w:ind w:firstLine="540"/>
        <w:jc w:val="both"/>
      </w:pPr>
      <w:r>
        <w:rPr>
          <w:sz w:val="20"/>
        </w:rPr>
        <w:t xml:space="preserve">б) в виде грантов на развитие материально-технической базы начинающих сельскохозяйственных потребительских кооперативов - в сумме, не превышающей 10 млн рублей, но не более 80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республиканского бюджета Республики Дагестан при условии включения данных расходов в закон Республики Дагестан о республиканском бюджете Республики Дагестан на текущий финансовый год и на плановый период.</w:t>
      </w:r>
    </w:p>
    <w:p>
      <w:pPr>
        <w:pStyle w:val="0"/>
        <w:spacing w:before="200" w:line-rule="auto"/>
        <w:ind w:firstLine="540"/>
        <w:jc w:val="both"/>
      </w:pPr>
      <w:r>
        <w:rPr>
          <w:sz w:val="20"/>
        </w:rPr>
        <w:t xml:space="preserve">Средства гранта на развитие материально-технической базы начинающего сельскохозяйственного потребительского кооператива направляются на осуществление расходов, указанных в </w:t>
      </w:r>
      <w:hyperlink w:history="0" w:anchor="P552" w:tooltip="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
        <w:r>
          <w:rPr>
            <w:sz w:val="20"/>
            <w:color w:val="0000ff"/>
          </w:rPr>
          <w:t xml:space="preserve">абзацах втором</w:t>
        </w:r>
      </w:hyperlink>
      <w:r>
        <w:rPr>
          <w:sz w:val="20"/>
        </w:rPr>
        <w:t xml:space="preserve"> - </w:t>
      </w:r>
      <w:hyperlink w:history="0" w:anchor="P555" w:tooltip="приобретение и монтаж оборудования для производственных объектов, предназначенных для первичной переработки льна и (или) технической конопли (перечень указанного оборудования утверждается Министерством);">
        <w:r>
          <w:rPr>
            <w:sz w:val="20"/>
            <w:color w:val="0000ff"/>
          </w:rPr>
          <w:t xml:space="preserve">пятом</w:t>
        </w:r>
      </w:hyperlink>
      <w:r>
        <w:rPr>
          <w:sz w:val="20"/>
        </w:rPr>
        <w:t xml:space="preserve"> и </w:t>
      </w:r>
      <w:hyperlink w:history="0" w:anchor="P558" w:tooltip="погашение не более 20 процентов основного долга по займу, полученному на реализацию проекта грантополучателя в сельскохозяйственном потребительском кредитном кооперативе.">
        <w:r>
          <w:rPr>
            <w:sz w:val="20"/>
            <w:color w:val="0000ff"/>
          </w:rPr>
          <w:t xml:space="preserve">восьмом пункта 15</w:t>
        </w:r>
      </w:hyperlink>
      <w:r>
        <w:rPr>
          <w:sz w:val="20"/>
        </w:rPr>
        <w:t xml:space="preserve"> настоящих Правил.</w:t>
      </w:r>
    </w:p>
    <w:p>
      <w:pPr>
        <w:pStyle w:val="0"/>
        <w:spacing w:before="200" w:line-rule="auto"/>
        <w:ind w:firstLine="540"/>
        <w:jc w:val="both"/>
      </w:pPr>
      <w:r>
        <w:rPr>
          <w:sz w:val="20"/>
        </w:rPr>
        <w:t xml:space="preserve">Срок использования гранта на развитие материально-технической базы начинающего сельскохозяйственного потребительского кооператива составляет не более 24 месяцев со дня его получения.</w:t>
      </w:r>
    </w:p>
    <w:p>
      <w:pPr>
        <w:pStyle w:val="0"/>
        <w:spacing w:before="200" w:line-rule="auto"/>
        <w:ind w:firstLine="540"/>
        <w:jc w:val="both"/>
      </w:pPr>
      <w:r>
        <w:rPr>
          <w:sz w:val="20"/>
        </w:rPr>
        <w:t xml:space="preserve">Основанием для принятия Министерством решения о продлении срока (не более 6 месяцев) использования гранта на развитие материально-технической базы является документальное подтверждение получателя гранта наступления обстоятельств непреодолимой силы, препятствующих использованию средств гранта в установленный срок, а также введение в Республике Дагестан среднего уровня реагирования в соответствии с </w:t>
      </w:r>
      <w:hyperlink w:history="0" r:id="rId74"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0"/>
            <w:color w:val="0000ff"/>
          </w:rPr>
          <w:t xml:space="preserve">Указом</w:t>
        </w:r>
      </w:hyperlink>
      <w:r>
        <w:rPr>
          <w:sz w:val="20"/>
        </w:rPr>
        <w:t xml:space="preserve"> Президента Российской Федерации "О мерах, осуществляемых в субъектах Российской Федерации в связи с Указом Президента Российской Федерации от 19 октября 2022 г. N 756".</w:t>
      </w:r>
    </w:p>
    <w:p>
      <w:pPr>
        <w:pStyle w:val="0"/>
        <w:spacing w:before="200" w:line-rule="auto"/>
        <w:ind w:firstLine="540"/>
        <w:jc w:val="both"/>
      </w:pPr>
      <w:r>
        <w:rPr>
          <w:sz w:val="20"/>
        </w:rPr>
        <w:t xml:space="preserve">12. Грант предоставляется на основании соглашения о предоставлении гранта, заключенного между получателем гранта и Министерством не ранее 10-го календарного дня со дня подписания протокола подведения итогов отбора получателей гранта 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w:t>
      </w:r>
    </w:p>
    <w:p>
      <w:pPr>
        <w:pStyle w:val="0"/>
        <w:spacing w:before="200" w:line-rule="auto"/>
        <w:ind w:firstLine="540"/>
        <w:jc w:val="both"/>
      </w:pPr>
      <w:r>
        <w:rPr>
          <w:sz w:val="20"/>
        </w:rPr>
        <w:t xml:space="preserve">В соглашение по инициативе одной из сторон при направлении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pPr>
        <w:pStyle w:val="0"/>
        <w:spacing w:before="200" w:line-rule="auto"/>
        <w:ind w:firstLine="540"/>
        <w:jc w:val="both"/>
      </w:pPr>
      <w:r>
        <w:rPr>
          <w:sz w:val="20"/>
        </w:rPr>
        <w:t xml:space="preserve">Обязательными условиями соглашения являются:</w:t>
      </w:r>
    </w:p>
    <w:p>
      <w:pPr>
        <w:pStyle w:val="0"/>
        <w:spacing w:before="200" w:line-rule="auto"/>
        <w:ind w:firstLine="540"/>
        <w:jc w:val="both"/>
      </w:pPr>
      <w:r>
        <w:rPr>
          <w:sz w:val="20"/>
        </w:rPr>
        <w:t xml:space="preserve">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гранта в размере, определенном в соглашении;</w:t>
      </w:r>
    </w:p>
    <w:p>
      <w:pPr>
        <w:pStyle w:val="0"/>
        <w:spacing w:before="200" w:line-rule="auto"/>
        <w:ind w:firstLine="540"/>
        <w:jc w:val="both"/>
      </w:pPr>
      <w:r>
        <w:rPr>
          <w:sz w:val="20"/>
        </w:rPr>
        <w:t xml:space="preserve">согласие получателя гранта, лиц, получающих средства на основании договоров, заключенных с получателями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главным распорядителем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w:t>
      </w:r>
      <w:hyperlink w:history="0" r:id="rId75"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76"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установление значений результата предоставления гранта и принятие получателем гранта обязательств по достижению в году получения гранта результата использования гранта в соответствии с заключенным между Министерством и получателем гранта соглашением;</w:t>
      </w:r>
    </w:p>
    <w:p>
      <w:pPr>
        <w:pStyle w:val="0"/>
        <w:spacing w:before="200" w:line-rule="auto"/>
        <w:ind w:firstLine="540"/>
        <w:jc w:val="both"/>
      </w:pPr>
      <w:r>
        <w:rPr>
          <w:sz w:val="20"/>
        </w:rPr>
        <w:t xml:space="preserve">запрет на приобретение получателями гранта - юридическими лицами, а также иными юридическими лицами, получающими средства на основании договоров, заключенных с получателями гранта, за счет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0"/>
        <w:spacing w:before="200" w:line-rule="auto"/>
        <w:ind w:firstLine="540"/>
        <w:jc w:val="both"/>
      </w:pPr>
      <w:r>
        <w:rPr>
          <w:sz w:val="20"/>
        </w:rPr>
        <w:t xml:space="preserve">порядок и сроки возврата гранта (остатков гранта) в республиканский бюджет Республики Дагестан в случае образования неиспользованного остатка в текущем финансовом году;</w:t>
      </w:r>
    </w:p>
    <w:p>
      <w:pPr>
        <w:pStyle w:val="0"/>
        <w:spacing w:before="200" w:line-rule="auto"/>
        <w:ind w:firstLine="540"/>
        <w:jc w:val="both"/>
      </w:pPr>
      <w:r>
        <w:rPr>
          <w:sz w:val="20"/>
        </w:rPr>
        <w:t xml:space="preserve">порядок и сроки возврата гранта, полученного на основании соглашения, заключенного с получателем гранта, в случае установления органом государственного финансового контроля и (или) Министерством факта нарушения порядка и условий предоставления гранта, определенных настоящими Правилами, а также в случае нарушения обязательств, предусмотренных настоящими Правилами;</w:t>
      </w:r>
    </w:p>
    <w:p>
      <w:pPr>
        <w:pStyle w:val="0"/>
        <w:spacing w:before="200" w:line-rule="auto"/>
        <w:ind w:firstLine="540"/>
        <w:jc w:val="both"/>
      </w:pPr>
      <w:r>
        <w:rPr>
          <w:sz w:val="20"/>
        </w:rPr>
        <w:t xml:space="preserve">обязанность получателя гранта - юридического лица в случае установления порядка зачисления гранта через счета, открываемые в Управлении Федерального казначейства по Республике Дагестан (далее - УФК по РД) в соответствии с </w:t>
      </w:r>
      <w:hyperlink w:history="0" w:anchor="P567" w:tooltip="18. В случае установления бюджетным законодательством Российской Федерации и (или) нормативными правовыми актами Республики Дагестан порядка зачисления целевых средств через счета, открываемые в УФК по РД, получатели гранта в течение 5 рабочих дней со дня утверждения реестра получателей гранта открывают лицевой счет в УФК по РД, реквизиты которого получатель гранта в течение одного рабочего дня после открытия представляет в Министерство.">
        <w:r>
          <w:rPr>
            <w:sz w:val="20"/>
            <w:color w:val="0000ff"/>
          </w:rPr>
          <w:t xml:space="preserve">пунктом 18</w:t>
        </w:r>
      </w:hyperlink>
      <w:r>
        <w:rPr>
          <w:sz w:val="20"/>
        </w:rPr>
        <w:t xml:space="preserve"> настоящих Правил, открыть в УФК по РД лицевой счет, предназначенный исключительно для операций по зачислению и расходованию гранта в соответствии с планом расходов;</w:t>
      </w:r>
    </w:p>
    <w:p>
      <w:pPr>
        <w:pStyle w:val="0"/>
        <w:spacing w:before="200" w:line-rule="auto"/>
        <w:ind w:firstLine="540"/>
        <w:jc w:val="both"/>
      </w:pPr>
      <w:r>
        <w:rPr>
          <w:sz w:val="20"/>
        </w:rPr>
        <w:t xml:space="preserve">размер предоставляемого гранта;</w:t>
      </w:r>
    </w:p>
    <w:p>
      <w:pPr>
        <w:pStyle w:val="0"/>
        <w:spacing w:before="200" w:line-rule="auto"/>
        <w:ind w:firstLine="540"/>
        <w:jc w:val="both"/>
      </w:pPr>
      <w:r>
        <w:rPr>
          <w:sz w:val="20"/>
        </w:rPr>
        <w:t xml:space="preserve">обязательства получателя гранта;</w:t>
      </w:r>
    </w:p>
    <w:p>
      <w:pPr>
        <w:pStyle w:val="0"/>
        <w:spacing w:before="200" w:line-rule="auto"/>
        <w:ind w:firstLine="540"/>
        <w:jc w:val="both"/>
      </w:pPr>
      <w:r>
        <w:rPr>
          <w:sz w:val="20"/>
        </w:rPr>
        <w:t xml:space="preserve">цели, условия и сроки предоставления гранта;</w:t>
      </w:r>
    </w:p>
    <w:p>
      <w:pPr>
        <w:pStyle w:val="0"/>
        <w:spacing w:before="200" w:line-rule="auto"/>
        <w:ind w:firstLine="540"/>
        <w:jc w:val="both"/>
      </w:pPr>
      <w:r>
        <w:rPr>
          <w:sz w:val="20"/>
        </w:rPr>
        <w:t xml:space="preserve">форма, порядок и сроки предоставления в Министерство отчетов получателем гранта;</w:t>
      </w:r>
    </w:p>
    <w:p>
      <w:pPr>
        <w:pStyle w:val="0"/>
        <w:spacing w:before="200" w:line-rule="auto"/>
        <w:ind w:firstLine="540"/>
        <w:jc w:val="both"/>
      </w:pPr>
      <w:r>
        <w:rPr>
          <w:sz w:val="20"/>
        </w:rPr>
        <w:t xml:space="preserve">установление результата предоставления гранта;</w:t>
      </w:r>
    </w:p>
    <w:p>
      <w:pPr>
        <w:pStyle w:val="0"/>
        <w:spacing w:before="200" w:line-rule="auto"/>
        <w:ind w:firstLine="540"/>
        <w:jc w:val="both"/>
      </w:pPr>
      <w:r>
        <w:rPr>
          <w:sz w:val="20"/>
        </w:rPr>
        <w:t xml:space="preserve">условие о том, что не допускается приобретение имущества, ранее приобретенного с использованием средств государственной поддержки, за счет средств гранта "Агропрогресс", гранта на развитие материально-технической базы и гранта на развитие семейной фермы;</w:t>
      </w:r>
    </w:p>
    <w:p>
      <w:pPr>
        <w:pStyle w:val="0"/>
        <w:spacing w:before="200" w:line-rule="auto"/>
        <w:ind w:firstLine="540"/>
        <w:jc w:val="both"/>
      </w:pPr>
      <w:r>
        <w:rPr>
          <w:sz w:val="20"/>
        </w:rPr>
        <w:t xml:space="preserve">условие о том, что срок использования гранта на развитие материально-технической базы может быть продлен в предусмотренных законодательством и настоящими Правилами случаях по решению Министерства, но не более чем на 6 месяцев;</w:t>
      </w:r>
    </w:p>
    <w:p>
      <w:pPr>
        <w:pStyle w:val="0"/>
        <w:spacing w:before="200" w:line-rule="auto"/>
        <w:ind w:firstLine="540"/>
        <w:jc w:val="both"/>
      </w:pPr>
      <w:r>
        <w:rPr>
          <w:sz w:val="20"/>
        </w:rPr>
        <w:t xml:space="preserve">установление показателей, необходимых для достижения результатов предоставления гранта, а именно:</w:t>
      </w:r>
    </w:p>
    <w:p>
      <w:pPr>
        <w:pStyle w:val="0"/>
        <w:spacing w:before="200" w:line-rule="auto"/>
        <w:ind w:firstLine="540"/>
        <w:jc w:val="both"/>
      </w:pPr>
      <w:r>
        <w:rPr>
          <w:sz w:val="20"/>
        </w:rPr>
        <w:t xml:space="preserve">увеличение членов кооператива, предусмотренное проектом грантополучателя;</w:t>
      </w:r>
    </w:p>
    <w:p>
      <w:pPr>
        <w:pStyle w:val="0"/>
        <w:spacing w:before="200" w:line-rule="auto"/>
        <w:ind w:firstLine="540"/>
        <w:jc w:val="both"/>
      </w:pPr>
      <w:r>
        <w:rPr>
          <w:sz w:val="20"/>
        </w:rPr>
        <w:t xml:space="preserve">обязательства получателя гранта по осуществлению своей деятельности и представлению отчетности о реализации проекта грантополучателя на развитие материально-технической базы, а также о сохранении рабочих мест в рамках реализации соответствующего проекта в Министерство в течение не менее чем 5 лет со дня получения гранта;</w:t>
      </w:r>
    </w:p>
    <w:p>
      <w:pPr>
        <w:pStyle w:val="0"/>
        <w:spacing w:before="200" w:line-rule="auto"/>
        <w:ind w:firstLine="540"/>
        <w:jc w:val="both"/>
      </w:pPr>
      <w:r>
        <w:rPr>
          <w:sz w:val="20"/>
        </w:rPr>
        <w:t xml:space="preserve">обязательства по обеспечению получателями гранта на развитие материально-технической базы ежегодного прироста объема производства сельскохозяйственной продукции в течение не менее чем 5 лет с даты получения гранта не менее чем на 8 процентов в отчетном году по отношению к предыдущему году.</w:t>
      </w:r>
    </w:p>
    <w:p>
      <w:pPr>
        <w:pStyle w:val="0"/>
        <w:spacing w:before="200" w:line-rule="auto"/>
        <w:ind w:firstLine="540"/>
        <w:jc w:val="both"/>
      </w:pPr>
      <w:r>
        <w:rPr>
          <w:sz w:val="20"/>
        </w:rPr>
        <w:t xml:space="preserve">Прирост объема сельскохозяйственной продукции, произведенной получателем гранта, рассчитывается по следующей формуле:</w:t>
      </w:r>
    </w:p>
    <w:p>
      <w:pPr>
        <w:pStyle w:val="0"/>
        <w:jc w:val="both"/>
      </w:pPr>
      <w:r>
        <w:rPr>
          <w:sz w:val="20"/>
        </w:rPr>
      </w:r>
    </w:p>
    <w:p>
      <w:pPr>
        <w:pStyle w:val="0"/>
        <w:jc w:val="center"/>
      </w:pPr>
      <w:r>
        <w:rPr>
          <w:position w:val="-27"/>
        </w:rPr>
        <w:drawing>
          <wp:inline distT="0" distB="0" distL="0" distR="0">
            <wp:extent cx="3378200" cy="4699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3378200" cy="4699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произв. с/х прод. отчетн. года</w:t>
      </w:r>
      <w:r>
        <w:rPr>
          <w:sz w:val="20"/>
        </w:rPr>
        <w:t xml:space="preserve"> - объем сельскохозяйственной продукции, произведенный в отчетном году, тыс. рублей;</w:t>
      </w:r>
    </w:p>
    <w:p>
      <w:pPr>
        <w:pStyle w:val="0"/>
        <w:spacing w:before="200" w:line-rule="auto"/>
        <w:ind w:firstLine="540"/>
        <w:jc w:val="both"/>
      </w:pPr>
      <w:r>
        <w:rPr>
          <w:sz w:val="20"/>
        </w:rPr>
        <w:t xml:space="preserve">V</w:t>
      </w:r>
      <w:r>
        <w:rPr>
          <w:sz w:val="20"/>
          <w:vertAlign w:val="subscript"/>
        </w:rPr>
        <w:t xml:space="preserve">произв. с/х прод. пред. года</w:t>
      </w:r>
      <w:r>
        <w:rPr>
          <w:sz w:val="20"/>
        </w:rPr>
        <w:t xml:space="preserve"> - объем сельскохозяйственной продукции, произведенной в году, предшествующем отчетному, тыс. рублей.</w:t>
      </w:r>
    </w:p>
    <w:p>
      <w:pPr>
        <w:pStyle w:val="0"/>
        <w:spacing w:before="200" w:line-rule="auto"/>
        <w:ind w:firstLine="540"/>
        <w:jc w:val="both"/>
      </w:pPr>
      <w:r>
        <w:rPr>
          <w:sz w:val="20"/>
        </w:rPr>
        <w:t xml:space="preserve">Прирост объема сельскохозяйственной продукции должен быть не меньше значений плановых показателей деятельности, приведенных в проекте грантополучателя, по годам его реализации.</w:t>
      </w:r>
    </w:p>
    <w:p>
      <w:pPr>
        <w:pStyle w:val="0"/>
        <w:spacing w:before="200" w:line-rule="auto"/>
        <w:ind w:firstLine="540"/>
        <w:jc w:val="both"/>
      </w:pPr>
      <w:r>
        <w:rPr>
          <w:sz w:val="20"/>
        </w:rPr>
        <w:t xml:space="preserve">13.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в соответствии с </w:t>
      </w:r>
      <w:hyperlink w:history="0" r:id="rId77"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республиканский бюджет Республики Дагестан.</w:t>
      </w:r>
    </w:p>
    <w:p>
      <w:pPr>
        <w:pStyle w:val="0"/>
        <w:spacing w:before="200" w:line-rule="auto"/>
        <w:ind w:firstLine="540"/>
        <w:jc w:val="both"/>
      </w:pPr>
      <w:r>
        <w:rPr>
          <w:sz w:val="20"/>
        </w:rPr>
        <w:t xml:space="preserve">14. В случае наличия не распределенных по результатам отбора остатков бюджетных ассигнований или увеличения направляемых на предоставление грантов средств Министерство проводит дополнительные отборы получателей грантов, объявления о проведении которых размещаются на едином портале, а также на официальном сайте Министерства (</w:t>
      </w:r>
      <w:hyperlink w:history="0" r:id="rId78">
        <w:r>
          <w:rPr>
            <w:sz w:val="20"/>
            <w:color w:val="0000ff"/>
          </w:rPr>
          <w:t xml:space="preserve">www.mcxrd.ru</w:t>
        </w:r>
      </w:hyperlink>
      <w:r>
        <w:rPr>
          <w:sz w:val="20"/>
        </w:rPr>
        <w:t xml:space="preserve">) в информационно-телекоммуникационной сети "Интернет" (далее - сайт Министерства) не позднее 1 ноября текущего финансового года.</w:t>
      </w:r>
    </w:p>
    <w:p>
      <w:pPr>
        <w:pStyle w:val="0"/>
        <w:spacing w:before="200" w:line-rule="auto"/>
        <w:ind w:firstLine="540"/>
        <w:jc w:val="both"/>
      </w:pPr>
      <w:r>
        <w:rPr>
          <w:sz w:val="20"/>
        </w:rPr>
        <w:t xml:space="preserve">15. Направлениями затрат (расходов), на финансовое обеспечение которых предоставляется грант на развитие материально-технической базы, являются:</w:t>
      </w:r>
    </w:p>
    <w:bookmarkStart w:id="552" w:name="P552"/>
    <w:bookmarkEnd w:id="552"/>
    <w:p>
      <w:pPr>
        <w:pStyle w:val="0"/>
        <w:spacing w:before="200" w:line-rule="auto"/>
        <w:ind w:firstLine="540"/>
        <w:jc w:val="both"/>
      </w:pPr>
      <w:r>
        <w:rPr>
          <w:sz w:val="20"/>
        </w:rPr>
        <w:t xml:space="preserve">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p>
      <w:pPr>
        <w:pStyle w:val="0"/>
        <w:spacing w:before="200" w:line-rule="auto"/>
        <w:ind w:firstLine="540"/>
        <w:jc w:val="both"/>
      </w:pPr>
      <w:r>
        <w:rPr>
          <w:sz w:val="20"/>
        </w:rPr>
        <w:t xml:space="preserve">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(перечень указанного оборудования утверждается Министерством);</w:t>
      </w:r>
    </w:p>
    <w:p>
      <w:pPr>
        <w:pStyle w:val="0"/>
        <w:spacing w:before="200" w:line-rule="auto"/>
        <w:ind w:firstLine="540"/>
        <w:jc w:val="both"/>
      </w:pPr>
      <w:r>
        <w:rPr>
          <w:sz w:val="20"/>
        </w:rPr>
        <w:t xml:space="preserve">приобретение и монтаж оборудования для рыбоводной инфраструктуры и товарной аквакультуры (товарного рыбоводства) (перечень указанного оборудования утверждается Министерством);</w:t>
      </w:r>
    </w:p>
    <w:bookmarkStart w:id="555" w:name="P555"/>
    <w:bookmarkEnd w:id="555"/>
    <w:p>
      <w:pPr>
        <w:pStyle w:val="0"/>
        <w:spacing w:before="200" w:line-rule="auto"/>
        <w:ind w:firstLine="540"/>
        <w:jc w:val="both"/>
      </w:pPr>
      <w:r>
        <w:rPr>
          <w:sz w:val="20"/>
        </w:rPr>
        <w:t xml:space="preserve">приобретение и монтаж оборудования для производственных объектов, предназначенных для первичной переработки льна и (или) технической конопли (перечень указанного оборудования утверждается Министерством);</w:t>
      </w:r>
    </w:p>
    <w:p>
      <w:pPr>
        <w:pStyle w:val="0"/>
        <w:spacing w:before="200" w:line-rule="auto"/>
        <w:ind w:firstLine="540"/>
        <w:jc w:val="both"/>
      </w:pPr>
      <w:r>
        <w:rPr>
          <w:sz w:val="20"/>
        </w:rPr>
        <w:t xml:space="preserve">погашение не более 20 процентов привлекаемого на реализацию проекта грантополучателя льготного инвестиционного кредита в соответствии с Правилами возмещения банкам недополученных доходов;</w:t>
      </w:r>
    </w:p>
    <w:p>
      <w:pPr>
        <w:pStyle w:val="0"/>
        <w:spacing w:before="200" w:line-rule="auto"/>
        <w:ind w:firstLine="540"/>
        <w:jc w:val="both"/>
      </w:pPr>
      <w:r>
        <w:rPr>
          <w:sz w:val="20"/>
        </w:rPr>
        <w:t xml:space="preserve">уплата процентов по кредиту, указанному в абзаце шестом настоящего подпункта, в течение 18 месяцев со дня получения гранта на развитие материально-технической базы;</w:t>
      </w:r>
    </w:p>
    <w:bookmarkStart w:id="558" w:name="P558"/>
    <w:bookmarkEnd w:id="558"/>
    <w:p>
      <w:pPr>
        <w:pStyle w:val="0"/>
        <w:spacing w:before="200" w:line-rule="auto"/>
        <w:ind w:firstLine="540"/>
        <w:jc w:val="both"/>
      </w:pPr>
      <w:r>
        <w:rPr>
          <w:sz w:val="20"/>
        </w:rPr>
        <w:t xml:space="preserve">погашение не более 20 процентов основного долга по займу, полученному на реализацию проекта грантополучателя в сельскохозяйственном потребительском кредитном кооперативе.</w:t>
      </w:r>
    </w:p>
    <w:p>
      <w:pPr>
        <w:pStyle w:val="0"/>
        <w:spacing w:before="200" w:line-rule="auto"/>
        <w:ind w:firstLine="540"/>
        <w:jc w:val="both"/>
      </w:pPr>
      <w:r>
        <w:rPr>
          <w:sz w:val="20"/>
        </w:rPr>
        <w:t xml:space="preserve">Средства гранта на развитие материально-технической базы не предоставляются на финансовое обеспечение части затрат на закладку и (или) уход за виноградниками.</w:t>
      </w:r>
    </w:p>
    <w:p>
      <w:pPr>
        <w:pStyle w:val="0"/>
        <w:spacing w:before="200" w:line-rule="auto"/>
        <w:ind w:firstLine="540"/>
        <w:jc w:val="both"/>
      </w:pPr>
      <w:r>
        <w:rPr>
          <w:sz w:val="20"/>
        </w:rPr>
        <w:t xml:space="preserve">Недвижимое имущество, приобретаемое за счет средств гранта на развитие малых форм хозяйствования, не подлежит продаже, дарению, передаче в аренду, обмену или взносу в виде пая, вклада или отчуждению иным образом в соответствии с законодательством Российской Федерации в течение 5 лет со дня получения гранта.</w:t>
      </w:r>
    </w:p>
    <w:bookmarkStart w:id="561" w:name="P561"/>
    <w:bookmarkEnd w:id="561"/>
    <w:p>
      <w:pPr>
        <w:pStyle w:val="0"/>
        <w:spacing w:before="200" w:line-rule="auto"/>
        <w:ind w:firstLine="540"/>
        <w:jc w:val="both"/>
      </w:pPr>
      <w:r>
        <w:rPr>
          <w:sz w:val="20"/>
        </w:rPr>
        <w:t xml:space="preserve">16. Результатом предоставления гранта является:</w:t>
      </w:r>
    </w:p>
    <w:p>
      <w:pPr>
        <w:pStyle w:val="0"/>
        <w:spacing w:before="200" w:line-rule="auto"/>
        <w:ind w:firstLine="540"/>
        <w:jc w:val="both"/>
      </w:pPr>
      <w:r>
        <w:rPr>
          <w:sz w:val="20"/>
        </w:rPr>
        <w:t xml:space="preserve">обеспечение получателями гранта на развитие материально-технической базы ежегодного прироста объема производства сельскохозяйственной продукции в течение не менее чем 5 лет с даты получения гранта не менее чем на 8 процентов в отчетном году по отношению к предыдущему году (единиц) (нарастающим итогом);</w:t>
      </w:r>
    </w:p>
    <w:p>
      <w:pPr>
        <w:pStyle w:val="0"/>
        <w:spacing w:before="200" w:line-rule="auto"/>
        <w:ind w:firstLine="540"/>
        <w:jc w:val="both"/>
      </w:pPr>
      <w:r>
        <w:rPr>
          <w:sz w:val="20"/>
        </w:rPr>
        <w:t xml:space="preserve">трудоустройство на постоянную работу новых работников с одновременным внесением по ним данных в налоговые органы и Фонд пенсионного и социального страхования Российской Федерации.</w:t>
      </w:r>
    </w:p>
    <w:p>
      <w:pPr>
        <w:pStyle w:val="0"/>
        <w:spacing w:before="200" w:line-rule="auto"/>
        <w:ind w:firstLine="540"/>
        <w:jc w:val="both"/>
      </w:pPr>
      <w:r>
        <w:rPr>
          <w:sz w:val="20"/>
        </w:rPr>
        <w:t xml:space="preserve">Характеристиками - показателями, необходимыми для достижения результата предоставления гранта (далее - характеристика результата), являются сохранение созданных новых постоянных рабочих мест в течение не менее 5 лет с даты получения гранта и достижение объемов сельскохозяйственной продукции, приведенных в проекте грантополучателя.</w:t>
      </w:r>
    </w:p>
    <w:p>
      <w:pPr>
        <w:pStyle w:val="0"/>
        <w:spacing w:before="200" w:line-rule="auto"/>
        <w:ind w:firstLine="540"/>
        <w:jc w:val="both"/>
      </w:pPr>
      <w:r>
        <w:rPr>
          <w:sz w:val="20"/>
        </w:rPr>
        <w:t xml:space="preserve">Значение результата предоставления гранта и характеристики результата устанавливаются Министерством в соглашении.</w:t>
      </w:r>
    </w:p>
    <w:p>
      <w:pPr>
        <w:pStyle w:val="0"/>
        <w:spacing w:before="200" w:line-rule="auto"/>
        <w:ind w:firstLine="540"/>
        <w:jc w:val="both"/>
      </w:pPr>
      <w:r>
        <w:rPr>
          <w:sz w:val="20"/>
        </w:rPr>
        <w:t xml:space="preserve">17. В случае если получатель гранта не полностью освоил грант в течение 24 месяцев со дня зачисления его на счет получателя гранта с учетом возможного продления срока его использования в соответствии с настоящими Правилами, неиспользованная часть гранта подлежит возврату в республиканский бюджет Республики Дагестан в течение 60 календарных дней со дня истечения указанного срока.</w:t>
      </w:r>
    </w:p>
    <w:bookmarkStart w:id="567" w:name="P567"/>
    <w:bookmarkEnd w:id="567"/>
    <w:p>
      <w:pPr>
        <w:pStyle w:val="0"/>
        <w:spacing w:before="200" w:line-rule="auto"/>
        <w:ind w:firstLine="540"/>
        <w:jc w:val="both"/>
      </w:pPr>
      <w:r>
        <w:rPr>
          <w:sz w:val="20"/>
        </w:rPr>
        <w:t xml:space="preserve">18. В случае установления бюджетным законодательством Российской Федерации и (или) нормативными правовыми актами Республики Дагестан порядка зачисления целевых средств через счета, открываемые в УФК по РД, получатели гранта в течение 5 рабочих дней со дня утверждения реестра получателей гранта открывают лицевой счет в УФК по РД, реквизиты которого получатель гранта в течение одного рабочего дня после открытия представляет в Министерство.</w:t>
      </w:r>
    </w:p>
    <w:p>
      <w:pPr>
        <w:pStyle w:val="0"/>
        <w:spacing w:before="200" w:line-rule="auto"/>
        <w:ind w:firstLine="540"/>
        <w:jc w:val="both"/>
      </w:pPr>
      <w:r>
        <w:rPr>
          <w:sz w:val="20"/>
        </w:rPr>
        <w:t xml:space="preserve">Перечисление Министерством грантов осуществляется единовременно один раз в текущем финансовом году на расчетные счета получателей гранта, открытые ими в российских кредитных организациях или в УФК по РД в срок не позднее 10 рабочих дней со дня подписания соглашения о предоставлении гранта.</w:t>
      </w:r>
    </w:p>
    <w:p>
      <w:pPr>
        <w:pStyle w:val="0"/>
        <w:jc w:val="both"/>
      </w:pPr>
      <w:r>
        <w:rPr>
          <w:sz w:val="20"/>
        </w:rPr>
      </w:r>
    </w:p>
    <w:p>
      <w:pPr>
        <w:pStyle w:val="2"/>
        <w:outlineLvl w:val="1"/>
        <w:jc w:val="center"/>
      </w:pPr>
      <w:r>
        <w:rPr>
          <w:sz w:val="20"/>
        </w:rPr>
        <w:t xml:space="preserve">III. Требования в части представления отчетности,</w:t>
      </w:r>
    </w:p>
    <w:p>
      <w:pPr>
        <w:pStyle w:val="2"/>
        <w:jc w:val="center"/>
      </w:pPr>
      <w:r>
        <w:rPr>
          <w:sz w:val="20"/>
        </w:rPr>
        <w:t xml:space="preserve">осуществления контроля (мониторинга) за соблюдением</w:t>
      </w:r>
    </w:p>
    <w:p>
      <w:pPr>
        <w:pStyle w:val="2"/>
        <w:jc w:val="center"/>
      </w:pPr>
      <w:r>
        <w:rPr>
          <w:sz w:val="20"/>
        </w:rPr>
        <w:t xml:space="preserve">условий и порядка предоставления гранта в форме</w:t>
      </w:r>
    </w:p>
    <w:p>
      <w:pPr>
        <w:pStyle w:val="2"/>
        <w:jc w:val="center"/>
      </w:pPr>
      <w:r>
        <w:rPr>
          <w:sz w:val="20"/>
        </w:rPr>
        <w:t xml:space="preserve">субсидии и ответственность за их нарушение</w:t>
      </w:r>
    </w:p>
    <w:p>
      <w:pPr>
        <w:pStyle w:val="0"/>
        <w:jc w:val="both"/>
      </w:pPr>
      <w:r>
        <w:rPr>
          <w:sz w:val="20"/>
        </w:rPr>
      </w:r>
    </w:p>
    <w:p>
      <w:pPr>
        <w:pStyle w:val="0"/>
        <w:ind w:firstLine="540"/>
        <w:jc w:val="both"/>
      </w:pPr>
      <w:r>
        <w:rPr>
          <w:sz w:val="20"/>
        </w:rPr>
        <w:t xml:space="preserve">19. Получатель гранта представляет в Министерство:</w:t>
      </w:r>
    </w:p>
    <w:bookmarkStart w:id="576" w:name="P576"/>
    <w:bookmarkEnd w:id="576"/>
    <w:p>
      <w:pPr>
        <w:pStyle w:val="0"/>
        <w:spacing w:before="200" w:line-rule="auto"/>
        <w:ind w:firstLine="540"/>
        <w:jc w:val="both"/>
      </w:pPr>
      <w:r>
        <w:rPr>
          <w:sz w:val="20"/>
        </w:rPr>
        <w:t xml:space="preserve">отчет о достижении значений результатов предоставления гранта, а также характеристик результата - ежеквартально, до 15-го числа месяца, следующего за отчетным кварталом, начиная с квартала, в котором заключено соглашение;</w:t>
      </w:r>
    </w:p>
    <w:bookmarkStart w:id="577" w:name="P577"/>
    <w:bookmarkEnd w:id="577"/>
    <w:p>
      <w:pPr>
        <w:pStyle w:val="0"/>
        <w:spacing w:before="200" w:line-rule="auto"/>
        <w:ind w:firstLine="540"/>
        <w:jc w:val="both"/>
      </w:pPr>
      <w:r>
        <w:rPr>
          <w:sz w:val="20"/>
        </w:rPr>
        <w:t xml:space="preserve">отчет об осуществлении расходов, источником финансового обеспечения которых является грант, с приложением копий документов, подтверждающих фактически понесенные получателем гранта затраты, - ежеквартально, до 15-го числа месяца, следующего за отчетным кварталом, начиная с квартала, в котором заключено соглашение, за отчетный финансовый год - до 20 января года, следующего за отчетным;</w:t>
      </w:r>
    </w:p>
    <w:p>
      <w:pPr>
        <w:pStyle w:val="0"/>
        <w:spacing w:before="200" w:line-rule="auto"/>
        <w:ind w:firstLine="540"/>
        <w:jc w:val="both"/>
      </w:pPr>
      <w:r>
        <w:rPr>
          <w:sz w:val="20"/>
        </w:rPr>
        <w:t xml:space="preserve">отчет о финансово-экономических показателях деятельности хозяйства, получившего грант, не позднее 10-го числа, следующего за отчетным полугодием, в течение 5 лет с даты получения гранта.</w:t>
      </w:r>
    </w:p>
    <w:p>
      <w:pPr>
        <w:pStyle w:val="0"/>
        <w:spacing w:before="200" w:line-rule="auto"/>
        <w:ind w:firstLine="540"/>
        <w:jc w:val="both"/>
      </w:pPr>
      <w:r>
        <w:rPr>
          <w:sz w:val="20"/>
        </w:rPr>
        <w:t xml:space="preserve">Сельскохозяйственные товаропроизводители, являющиеся субъектами микропредпринимательства в соответствии с Федеральным </w:t>
      </w:r>
      <w:hyperlink w:history="0" r:id="rId79"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в целях оказания государственной поддержки в соответствии со </w:t>
      </w:r>
      <w:hyperlink w:history="0" r:id="rId80" w:tooltip="Федеральный закон от 29.12.2006 N 264-ФЗ (ред. от 08.08.2024) &quot;О развитии сельского хозяйства&quot; {КонсультантПлюс}">
        <w:r>
          <w:rPr>
            <w:sz w:val="20"/>
            <w:color w:val="0000ff"/>
          </w:rPr>
          <w:t xml:space="preserve">статьей 3</w:t>
        </w:r>
      </w:hyperlink>
      <w:r>
        <w:rPr>
          <w:sz w:val="20"/>
        </w:rPr>
        <w:t xml:space="preserve"> и </w:t>
      </w:r>
      <w:hyperlink w:history="0" r:id="rId81" w:tooltip="Федеральный закон от 29.12.2006 N 264-ФЗ (ред. от 08.08.2024) &quot;О развитии сельского хозяйства&quot; {КонсультантПлюс}">
        <w:r>
          <w:rPr>
            <w:sz w:val="20"/>
            <w:color w:val="0000ff"/>
          </w:rPr>
          <w:t xml:space="preserve">пунктом 1 части 1 статьи 7</w:t>
        </w:r>
      </w:hyperlink>
      <w:r>
        <w:rPr>
          <w:sz w:val="20"/>
        </w:rPr>
        <w:t xml:space="preserve"> Федерального закона "О развитии сельского хозяйства" представляют отчетность, предусмотренную </w:t>
      </w:r>
      <w:hyperlink w:history="0" w:anchor="P576" w:tooltip="отчет о достижении значений результатов предоставления гранта, а также характеристик результата - ежеквартально, до 15-го числа месяца, следующего за отчетным кварталом, начиная с квартала, в котором заключено соглашение;">
        <w:r>
          <w:rPr>
            <w:sz w:val="20"/>
            <w:color w:val="0000ff"/>
          </w:rPr>
          <w:t xml:space="preserve">абзацами вторым</w:t>
        </w:r>
      </w:hyperlink>
      <w:r>
        <w:rPr>
          <w:sz w:val="20"/>
        </w:rPr>
        <w:t xml:space="preserve"> и </w:t>
      </w:r>
      <w:hyperlink w:history="0" w:anchor="P577" w:tooltip="отчет об осуществлении расходов, источником финансового обеспечения которых является грант, с приложением копий документов, подтверждающих фактически понесенные получателем гранта затраты, - ежеквартально, до 15-го числа месяца, следующего за отчетным кварталом, начиная с квартала, в котором заключено соглашение, за отчетный финансовый год - до 20 января года, следующего за отчетным;">
        <w:r>
          <w:rPr>
            <w:sz w:val="20"/>
            <w:color w:val="0000ff"/>
          </w:rPr>
          <w:t xml:space="preserve">третьим</w:t>
        </w:r>
      </w:hyperlink>
      <w:r>
        <w:rPr>
          <w:sz w:val="20"/>
        </w:rPr>
        <w:t xml:space="preserve"> настоящего пункта, не реже одного раза в год, не позднее 1 февраля года, следующего за годом предоставления гранта.</w:t>
      </w:r>
    </w:p>
    <w:p>
      <w:pPr>
        <w:pStyle w:val="0"/>
        <w:spacing w:before="200" w:line-rule="auto"/>
        <w:ind w:firstLine="540"/>
        <w:jc w:val="both"/>
      </w:pPr>
      <w:r>
        <w:rPr>
          <w:sz w:val="20"/>
        </w:rPr>
        <w:t xml:space="preserve">Предоставление получателем гранта отчетности, предусмотренной настоящим пунктом, осуществляется по формам, утвержденным Министерством, а также предусмотренным типовыми формами, установленными Министерством финансов Российской Федерации для соглашений, в системе "Электронный бюджет".</w:t>
      </w:r>
    </w:p>
    <w:p>
      <w:pPr>
        <w:pStyle w:val="0"/>
        <w:spacing w:before="200" w:line-rule="auto"/>
        <w:ind w:firstLine="540"/>
        <w:jc w:val="both"/>
      </w:pPr>
      <w:r>
        <w:rPr>
          <w:sz w:val="20"/>
        </w:rPr>
        <w:t xml:space="preserve">Министерство осуществляет проверку и принятие отчетности, указанной в настоящем пункте, в срок, не превышающий 20 рабочих дней со дня ее представления.</w:t>
      </w:r>
    </w:p>
    <w:p>
      <w:pPr>
        <w:pStyle w:val="0"/>
        <w:spacing w:before="200" w:line-rule="auto"/>
        <w:ind w:firstLine="540"/>
        <w:jc w:val="both"/>
      </w:pPr>
      <w:r>
        <w:rPr>
          <w:sz w:val="20"/>
        </w:rPr>
        <w:t xml:space="preserve">20.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в порядке и по формам, которые установлены Министерством финансов Российской Федерации, не реже одного раза в год.</w:t>
      </w:r>
    </w:p>
    <w:p>
      <w:pPr>
        <w:pStyle w:val="0"/>
        <w:spacing w:before="200" w:line-rule="auto"/>
        <w:ind w:firstLine="540"/>
        <w:jc w:val="both"/>
      </w:pPr>
      <w:r>
        <w:rPr>
          <w:sz w:val="20"/>
        </w:rPr>
        <w:t xml:space="preserve">21. Министерство как главный распорядитель бюджетных средств осуществляет проверку соблюдения получателем гранта порядка и условий предоставления гранта, в том числе в части достижения результатов предоставления субсидии в соответствии с настоящими Правилами, а также нормативными правовыми актами Российской Федерации и Республики Дагестан. Органы государственного финансового контроля осуществляют проверку соблюдения получателем гранта порядка и условий его предоставления в соответствии со </w:t>
      </w:r>
      <w:hyperlink w:history="0" r:id="rId82"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83"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22. Грант подлежит возврату в полном объеме в республиканский бюджет Республики Дагестан в случае нарушения получателем гранта условий, установленных при предоставлении гранта, выявленного в том числе по фактам проверок, проведенных Министерством и уполномоченным органом государственного финансового контроля Республики Дагестан.</w:t>
      </w:r>
    </w:p>
    <w:p>
      <w:pPr>
        <w:pStyle w:val="0"/>
        <w:spacing w:before="200" w:line-rule="auto"/>
        <w:ind w:firstLine="540"/>
        <w:jc w:val="both"/>
      </w:pPr>
      <w:r>
        <w:rPr>
          <w:sz w:val="20"/>
        </w:rPr>
        <w:t xml:space="preserve">В случае установления факта нецелевого расходования средств (части средств) гранта средства гранта подлежат возврату в республиканский бюджет Республики Дагестан в объеме, рассчитанном по формуле:</w:t>
      </w:r>
    </w:p>
    <w:p>
      <w:pPr>
        <w:pStyle w:val="0"/>
        <w:jc w:val="both"/>
      </w:pPr>
      <w:r>
        <w:rPr>
          <w:sz w:val="20"/>
        </w:rPr>
      </w:r>
    </w:p>
    <w:p>
      <w:pPr>
        <w:pStyle w:val="0"/>
        <w:jc w:val="center"/>
      </w:pPr>
      <w:r>
        <w:rPr>
          <w:sz w:val="20"/>
        </w:rPr>
        <w:t xml:space="preserve">V</w:t>
      </w:r>
      <w:r>
        <w:rPr>
          <w:sz w:val="20"/>
          <w:vertAlign w:val="subscript"/>
        </w:rPr>
        <w:t xml:space="preserve">возврата</w:t>
      </w:r>
      <w:r>
        <w:rPr>
          <w:sz w:val="20"/>
        </w:rPr>
        <w:t xml:space="preserve"> = V</w:t>
      </w:r>
      <w:r>
        <w:rPr>
          <w:sz w:val="20"/>
          <w:vertAlign w:val="subscript"/>
        </w:rPr>
        <w:t xml:space="preserve">НРС</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возврата</w:t>
      </w:r>
      <w:r>
        <w:rPr>
          <w:sz w:val="20"/>
        </w:rPr>
        <w:t xml:space="preserve"> - сумма средств гранта, подлежащая возврату;</w:t>
      </w:r>
    </w:p>
    <w:p>
      <w:pPr>
        <w:pStyle w:val="0"/>
        <w:spacing w:before="200" w:line-rule="auto"/>
        <w:ind w:firstLine="540"/>
        <w:jc w:val="both"/>
      </w:pPr>
      <w:r>
        <w:rPr>
          <w:sz w:val="20"/>
        </w:rPr>
        <w:t xml:space="preserve">V</w:t>
      </w:r>
      <w:r>
        <w:rPr>
          <w:sz w:val="20"/>
          <w:vertAlign w:val="subscript"/>
        </w:rPr>
        <w:t xml:space="preserve">НРС</w:t>
      </w:r>
      <w:r>
        <w:rPr>
          <w:sz w:val="20"/>
        </w:rPr>
        <w:t xml:space="preserve"> - сумма нецелевого расходования средств (части средств) гранта, выявленная по фактам проверок, проведенных Министерством или органами государственного финансового контроля.</w:t>
      </w:r>
    </w:p>
    <w:p>
      <w:pPr>
        <w:pStyle w:val="0"/>
        <w:spacing w:before="200" w:line-rule="auto"/>
        <w:ind w:firstLine="540"/>
        <w:jc w:val="both"/>
      </w:pPr>
      <w:r>
        <w:rPr>
          <w:sz w:val="20"/>
        </w:rPr>
        <w:t xml:space="preserve">В случае недостижения значений результатов предоставления гранта и показателей, необходимых для их достижения по годам реализации, отраженных в бизнес-плане и предусмотренных соглашением, перечисленный грант подлежит возврату в размере, пропорциональном величине недостигнутого значения результата предоставления гранта.</w:t>
      </w:r>
    </w:p>
    <w:p>
      <w:pPr>
        <w:pStyle w:val="0"/>
        <w:spacing w:before="200" w:line-rule="auto"/>
        <w:ind w:firstLine="540"/>
        <w:jc w:val="both"/>
      </w:pPr>
      <w:r>
        <w:rPr>
          <w:sz w:val="20"/>
        </w:rPr>
        <w:t xml:space="preserve">Объем средств, подлежащих возврату в республиканский бюджет Республики Дагестан, в случае недостижения значений результатов предоставления гранта рассчитывается по формуле:</w:t>
      </w:r>
    </w:p>
    <w:p>
      <w:pPr>
        <w:pStyle w:val="0"/>
        <w:jc w:val="both"/>
      </w:pPr>
      <w:r>
        <w:rPr>
          <w:sz w:val="20"/>
        </w:rPr>
      </w:r>
    </w:p>
    <w:p>
      <w:pPr>
        <w:pStyle w:val="0"/>
        <w:jc w:val="center"/>
      </w:pPr>
      <w:r>
        <w:rPr>
          <w:sz w:val="20"/>
        </w:rPr>
        <w:t xml:space="preserve">V</w:t>
      </w:r>
      <w:r>
        <w:rPr>
          <w:sz w:val="20"/>
          <w:vertAlign w:val="subscript"/>
        </w:rPr>
        <w:t xml:space="preserve">возврата</w:t>
      </w:r>
      <w:r>
        <w:rPr>
          <w:sz w:val="20"/>
        </w:rPr>
        <w:t xml:space="preserve"> = V</w:t>
      </w:r>
      <w:r>
        <w:rPr>
          <w:sz w:val="20"/>
          <w:vertAlign w:val="subscript"/>
        </w:rPr>
        <w:t xml:space="preserve">гранта</w:t>
      </w:r>
      <w:r>
        <w:rPr>
          <w:sz w:val="20"/>
        </w:rPr>
        <w:t xml:space="preserve"> x (SUM Di / n),</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возврата</w:t>
      </w:r>
      <w:r>
        <w:rPr>
          <w:sz w:val="20"/>
        </w:rPr>
        <w:t xml:space="preserve"> - сумма средств гранта, подлежащая возврату;</w:t>
      </w:r>
    </w:p>
    <w:p>
      <w:pPr>
        <w:pStyle w:val="0"/>
        <w:spacing w:before="200" w:line-rule="auto"/>
        <w:ind w:firstLine="540"/>
        <w:jc w:val="both"/>
      </w:pPr>
      <w:r>
        <w:rPr>
          <w:sz w:val="20"/>
        </w:rPr>
        <w:t xml:space="preserve">V</w:t>
      </w:r>
      <w:r>
        <w:rPr>
          <w:sz w:val="20"/>
          <w:vertAlign w:val="subscript"/>
        </w:rPr>
        <w:t xml:space="preserve">гранта</w:t>
      </w:r>
      <w:r>
        <w:rPr>
          <w:sz w:val="20"/>
        </w:rPr>
        <w:t xml:space="preserve"> - сумма средств гранта, предоставленная получателю гранта;</w:t>
      </w:r>
    </w:p>
    <w:p>
      <w:pPr>
        <w:pStyle w:val="0"/>
        <w:spacing w:before="200" w:line-rule="auto"/>
        <w:ind w:firstLine="540"/>
        <w:jc w:val="both"/>
      </w:pPr>
      <w:r>
        <w:rPr>
          <w:sz w:val="20"/>
        </w:rPr>
        <w:t xml:space="preserve">n - общее количество показателей по достижению результата;</w:t>
      </w:r>
    </w:p>
    <w:p>
      <w:pPr>
        <w:pStyle w:val="0"/>
        <w:spacing w:before="200" w:line-rule="auto"/>
        <w:ind w:firstLine="540"/>
        <w:jc w:val="both"/>
      </w:pPr>
      <w:r>
        <w:rPr>
          <w:sz w:val="20"/>
        </w:rPr>
        <w:t xml:space="preserve">Di - индекс, отражающий уровень недостижения i-го результата показателя использования гранта. При расчете используется только положительное значение данного индекса:</w:t>
      </w:r>
    </w:p>
    <w:p>
      <w:pPr>
        <w:pStyle w:val="0"/>
        <w:jc w:val="both"/>
      </w:pPr>
      <w:r>
        <w:rPr>
          <w:sz w:val="20"/>
        </w:rPr>
      </w:r>
    </w:p>
    <w:p>
      <w:pPr>
        <w:pStyle w:val="0"/>
        <w:jc w:val="center"/>
      </w:pPr>
      <w:r>
        <w:rPr>
          <w:sz w:val="20"/>
        </w:rPr>
        <w:t xml:space="preserve">Di = 1 - Ti / Si,</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Ti - фактически достигнутое значение i-го показателя результата использования гранта на отчетную дату;</w:t>
      </w:r>
    </w:p>
    <w:p>
      <w:pPr>
        <w:pStyle w:val="0"/>
        <w:spacing w:before="200" w:line-rule="auto"/>
        <w:ind w:firstLine="540"/>
        <w:jc w:val="both"/>
      </w:pPr>
      <w:r>
        <w:rPr>
          <w:sz w:val="20"/>
        </w:rPr>
        <w:t xml:space="preserve">Si - плановое значение i-го показателя результата использования гранта, установленного соглашением в соответствии с настоящими Правилами.</w:t>
      </w:r>
    </w:p>
    <w:p>
      <w:pPr>
        <w:pStyle w:val="0"/>
        <w:spacing w:before="200" w:line-rule="auto"/>
        <w:ind w:firstLine="540"/>
        <w:jc w:val="both"/>
      </w:pPr>
      <w:r>
        <w:rPr>
          <w:sz w:val="20"/>
        </w:rPr>
        <w:t xml:space="preserve">23. Основанием для освобождения получателя гранта от применения меры ответственности за недостижение значений результатов предоставления гранта является наступление обстоятельств непреодолимой силы, препятствующих достижению результата использования гранта, предусмотренных соглашением, подтверждаемых соответствующими документами.</w:t>
      </w:r>
    </w:p>
    <w:p>
      <w:pPr>
        <w:pStyle w:val="0"/>
        <w:spacing w:before="200" w:line-rule="auto"/>
        <w:ind w:firstLine="540"/>
        <w:jc w:val="both"/>
      </w:pPr>
      <w:r>
        <w:rPr>
          <w:sz w:val="20"/>
        </w:rPr>
        <w:t xml:space="preserve">В случае наступления обстоятельств непреодолимой силы получатель гранта представляет в Министерство вместе с отчетностью о достижении значения результата использования гранта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pPr>
        <w:pStyle w:val="0"/>
        <w:spacing w:before="200" w:line-rule="auto"/>
        <w:ind w:firstLine="540"/>
        <w:jc w:val="both"/>
      </w:pPr>
      <w:r>
        <w:rPr>
          <w:sz w:val="20"/>
        </w:rPr>
        <w:t xml:space="preserve">24. Министерство обеспечивает возврат гранта в республиканский бюджет Республики Дагестан путем направления получателю гранта требования о возврате гранта.</w:t>
      </w:r>
    </w:p>
    <w:p>
      <w:pPr>
        <w:pStyle w:val="0"/>
        <w:spacing w:before="200" w:line-rule="auto"/>
        <w:ind w:firstLine="540"/>
        <w:jc w:val="both"/>
      </w:pPr>
      <w:r>
        <w:rPr>
          <w:sz w:val="20"/>
        </w:rPr>
        <w:t xml:space="preserve">25. Возврат гранта осуществляется получателем гранта в течение 30 календарных дней с момента получения требования Министерства о возврате гранта по реквизитам, указанным в требовании Министерства.</w:t>
      </w:r>
    </w:p>
    <w:p>
      <w:pPr>
        <w:pStyle w:val="0"/>
        <w:spacing w:before="200" w:line-rule="auto"/>
        <w:ind w:firstLine="540"/>
        <w:jc w:val="both"/>
      </w:pPr>
      <w:r>
        <w:rPr>
          <w:sz w:val="20"/>
        </w:rPr>
        <w:t xml:space="preserve">26. В случае отказа или уклонения получателя гранта от добровольного возврата гранта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гранта.</w:t>
      </w:r>
    </w:p>
    <w:p>
      <w:pPr>
        <w:pStyle w:val="0"/>
        <w:spacing w:before="200" w:line-rule="auto"/>
        <w:ind w:firstLine="540"/>
        <w:jc w:val="both"/>
      </w:pPr>
      <w:r>
        <w:rPr>
          <w:sz w:val="20"/>
        </w:rPr>
        <w:t xml:space="preserve">27. Ответственность за полноту и достоверность информации и документов, содержащихся в заявке, отчетности, а также за своевременность их представления несет получатель гранта в соответствии с законодательством Российской Федерации.</w:t>
      </w:r>
    </w:p>
    <w:p>
      <w:pPr>
        <w:pStyle w:val="0"/>
        <w:jc w:val="both"/>
      </w:pPr>
      <w:r>
        <w:rPr>
          <w:sz w:val="20"/>
        </w:rPr>
      </w:r>
    </w:p>
    <w:p>
      <w:pPr>
        <w:pStyle w:val="2"/>
        <w:outlineLvl w:val="1"/>
        <w:jc w:val="center"/>
      </w:pPr>
      <w:r>
        <w:rPr>
          <w:sz w:val="20"/>
        </w:rPr>
        <w:t xml:space="preserve">IV. Порядок проведения отбора получателей гранта</w:t>
      </w:r>
    </w:p>
    <w:p>
      <w:pPr>
        <w:pStyle w:val="0"/>
        <w:jc w:val="both"/>
      </w:pPr>
      <w:r>
        <w:rPr>
          <w:sz w:val="20"/>
        </w:rPr>
      </w:r>
    </w:p>
    <w:p>
      <w:pPr>
        <w:pStyle w:val="0"/>
        <w:ind w:firstLine="540"/>
        <w:jc w:val="both"/>
      </w:pPr>
      <w:r>
        <w:rPr>
          <w:sz w:val="20"/>
        </w:rPr>
        <w:t xml:space="preserve">28. Государственной информационной системой, обеспечивающей проведение отбора получателей гранта, является система "Электронный бюджет" (</w:t>
      </w:r>
      <w:hyperlink w:history="0" r:id="rId84">
        <w:r>
          <w:rPr>
            <w:sz w:val="20"/>
            <w:color w:val="0000ff"/>
          </w:rPr>
          <w:t xml:space="preserve">https://promote.budget.gov.ru</w:t>
        </w:r>
      </w:hyperlink>
      <w:r>
        <w:rPr>
          <w:sz w:val="20"/>
        </w:rPr>
        <w:t xml:space="preserve">).</w:t>
      </w:r>
    </w:p>
    <w:p>
      <w:pPr>
        <w:pStyle w:val="0"/>
        <w:spacing w:before="200" w:line-rule="auto"/>
        <w:ind w:firstLine="540"/>
        <w:jc w:val="both"/>
      </w:pPr>
      <w:r>
        <w:rPr>
          <w:sz w:val="20"/>
        </w:rPr>
        <w:t xml:space="preserve">Министерство осуществляет взаимодействие с участниками отбора с использованием документов в электронной форме в системе "Электронный бюджет".</w:t>
      </w:r>
    </w:p>
    <w:p>
      <w:pPr>
        <w:pStyle w:val="0"/>
        <w:spacing w:before="200" w:line-rule="auto"/>
        <w:ind w:firstLine="540"/>
        <w:jc w:val="both"/>
      </w:pPr>
      <w:r>
        <w:rPr>
          <w:sz w:val="20"/>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spacing w:before="200" w:line-rule="auto"/>
        <w:ind w:firstLine="540"/>
        <w:jc w:val="both"/>
      </w:pPr>
      <w:r>
        <w:rPr>
          <w:sz w:val="20"/>
        </w:rPr>
        <w:t xml:space="preserve">29. Способом проведения отбора в целях предоставления гранта является проводимый комиссией по отбору конкурс при определении получателя гранта исходя из наилучших условий достижения результатов, в целях достижения которых предоставляется грант.</w:t>
      </w:r>
    </w:p>
    <w:p>
      <w:pPr>
        <w:pStyle w:val="0"/>
        <w:spacing w:before="200" w:line-rule="auto"/>
        <w:ind w:firstLine="540"/>
        <w:jc w:val="both"/>
      </w:pPr>
      <w:r>
        <w:rPr>
          <w:sz w:val="20"/>
        </w:rPr>
        <w:t xml:space="preserve">Запрещается требовать от участников отбора представления документов 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00" w:line-rule="auto"/>
        <w:ind w:firstLine="540"/>
        <w:jc w:val="both"/>
      </w:pPr>
      <w:r>
        <w:rPr>
          <w:sz w:val="20"/>
        </w:rPr>
        <w:t xml:space="preserve">Осуществление проверки участника отбора на соответствие требованиям, определенным </w:t>
      </w:r>
      <w:hyperlink w:history="0" w:anchor="P454" w:tooltip="а) по состоянию на дату не ранее чем за 30 календарных дней до даты подачи заявки на участие в отборе:">
        <w:r>
          <w:rPr>
            <w:sz w:val="20"/>
            <w:color w:val="0000ff"/>
          </w:rPr>
          <w:t xml:space="preserve">подпунктом "а" пункта 7</w:t>
        </w:r>
      </w:hyperlink>
      <w:r>
        <w:rPr>
          <w:sz w:val="20"/>
        </w:rPr>
        <w:t xml:space="preserve"> настоящих Правил, производится автоматически в системе "Электронный бюджет" на основании данных государственных информационных систем, в том числе с использованием СМЭВ (при наличии технической возможности автоматической проверки).</w:t>
      </w:r>
    </w:p>
    <w:p>
      <w:pPr>
        <w:pStyle w:val="0"/>
        <w:spacing w:before="200" w:line-rule="auto"/>
        <w:ind w:firstLine="540"/>
        <w:jc w:val="both"/>
      </w:pPr>
      <w:r>
        <w:rPr>
          <w:sz w:val="20"/>
        </w:rPr>
        <w:t xml:space="preserve">Подтверждение соответствия участника отбора требованиям, определенным </w:t>
      </w:r>
      <w:hyperlink w:history="0" w:anchor="P453" w:tooltip="7.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30. Для проведения отбора получателей грантов Министерство размещает на едином портале, а также на сайте Министерства в подразделе "Отбор получателей субсидий" раздела "Деятельность" объявление о проведении отбора на предоставление грантов не позднее 1 ноября текущего года.</w:t>
      </w:r>
    </w:p>
    <w:p>
      <w:pPr>
        <w:pStyle w:val="0"/>
        <w:spacing w:before="200" w:line-rule="auto"/>
        <w:ind w:firstLine="540"/>
        <w:jc w:val="both"/>
      </w:pPr>
      <w:r>
        <w:rPr>
          <w:sz w:val="20"/>
        </w:rPr>
        <w:t xml:space="preserve">Объявление о проведении отбора получателей гранта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или уполномоченного им лица, публикуется на едином портале и включает в себя следующую информацию:</w:t>
      </w:r>
    </w:p>
    <w:p>
      <w:pPr>
        <w:pStyle w:val="0"/>
        <w:spacing w:before="200" w:line-rule="auto"/>
        <w:ind w:firstLine="540"/>
        <w:jc w:val="both"/>
      </w:pPr>
      <w:r>
        <w:rPr>
          <w:sz w:val="20"/>
        </w:rPr>
        <w:t xml:space="preserve">способ проведения отбора;</w:t>
      </w:r>
    </w:p>
    <w:p>
      <w:pPr>
        <w:pStyle w:val="0"/>
        <w:spacing w:before="200" w:line-rule="auto"/>
        <w:ind w:firstLine="540"/>
        <w:jc w:val="both"/>
      </w:pPr>
      <w:r>
        <w:rPr>
          <w:sz w:val="20"/>
        </w:rPr>
        <w:t xml:space="preserve">сроки проведения отбора;</w:t>
      </w:r>
    </w:p>
    <w:p>
      <w:pPr>
        <w:pStyle w:val="0"/>
        <w:spacing w:before="200" w:line-rule="auto"/>
        <w:ind w:firstLine="540"/>
        <w:jc w:val="both"/>
      </w:pPr>
      <w:r>
        <w:rPr>
          <w:sz w:val="20"/>
        </w:rPr>
        <w:t xml:space="preserve">дата начала подачи 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p>
    <w:p>
      <w:pPr>
        <w:pStyle w:val="0"/>
        <w:spacing w:before="200" w:line-rule="auto"/>
        <w:ind w:firstLine="540"/>
        <w:jc w:val="both"/>
      </w:pPr>
      <w:r>
        <w:rPr>
          <w:sz w:val="20"/>
        </w:rPr>
        <w:t xml:space="preserve">наименование, место нахождения, почтовый адрес, адрес электронной почты Министерства;</w:t>
      </w:r>
    </w:p>
    <w:p>
      <w:pPr>
        <w:pStyle w:val="0"/>
        <w:spacing w:before="200" w:line-rule="auto"/>
        <w:ind w:firstLine="540"/>
        <w:jc w:val="both"/>
      </w:pPr>
      <w:r>
        <w:rPr>
          <w:sz w:val="20"/>
        </w:rPr>
        <w:t xml:space="preserve">результаты предоставления гранта, а также характеристики результата;</w:t>
      </w:r>
    </w:p>
    <w:p>
      <w:pPr>
        <w:pStyle w:val="0"/>
        <w:spacing w:before="200" w:line-rule="auto"/>
        <w:ind w:firstLine="540"/>
        <w:jc w:val="both"/>
      </w:pPr>
      <w:r>
        <w:rPr>
          <w:sz w:val="20"/>
        </w:rPr>
        <w:t xml:space="preserve">доменное имя и (или) указатели страниц системы "Электронный бюджет";</w:t>
      </w:r>
    </w:p>
    <w:p>
      <w:pPr>
        <w:pStyle w:val="0"/>
        <w:spacing w:before="200" w:line-rule="auto"/>
        <w:ind w:firstLine="540"/>
        <w:jc w:val="both"/>
      </w:pPr>
      <w:r>
        <w:rPr>
          <w:sz w:val="20"/>
        </w:rPr>
        <w:t xml:space="preserve">требования к участнику отбора в соответствии с </w:t>
      </w:r>
      <w:hyperlink w:history="0" w:anchor="P453" w:tooltip="7.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 и к перечню документов, представляемых участником отбора для подтверждения соответствия указанным требованиям, согласно </w:t>
      </w:r>
      <w:hyperlink w:history="0" w:anchor="P469" w:tooltip="9. Для подтверждения соответствия участника отбора требованиям, предусмотренным пунктом 7 настоящих Правил, участником отбора в сроки, указанные в объявлении о проведении отбора, представляется перечень следующих документов:">
        <w:r>
          <w:rPr>
            <w:sz w:val="20"/>
            <w:color w:val="0000ff"/>
          </w:rPr>
          <w:t xml:space="preserve">пункту 9</w:t>
        </w:r>
      </w:hyperlink>
      <w:r>
        <w:rPr>
          <w:sz w:val="20"/>
        </w:rPr>
        <w:t xml:space="preserve"> настоящих Правил;</w:t>
      </w:r>
    </w:p>
    <w:p>
      <w:pPr>
        <w:pStyle w:val="0"/>
        <w:spacing w:before="200" w:line-rule="auto"/>
        <w:ind w:firstLine="540"/>
        <w:jc w:val="both"/>
      </w:pPr>
      <w:r>
        <w:rPr>
          <w:sz w:val="20"/>
        </w:rPr>
        <w:t xml:space="preserve">категории получателей гранта и критерии оценки, показатели критериев оценки (при необходимости);</w:t>
      </w:r>
    </w:p>
    <w:p>
      <w:pPr>
        <w:pStyle w:val="0"/>
        <w:spacing w:before="200" w:line-rule="auto"/>
        <w:ind w:firstLine="540"/>
        <w:jc w:val="both"/>
      </w:pPr>
      <w:r>
        <w:rPr>
          <w:sz w:val="20"/>
        </w:rPr>
        <w:t xml:space="preserve">порядок подачи участником отбора заявок и требования, предъявляемые к их форме и содержанию;</w:t>
      </w:r>
    </w:p>
    <w:p>
      <w:pPr>
        <w:pStyle w:val="0"/>
        <w:spacing w:before="200" w:line-rule="auto"/>
        <w:ind w:firstLine="540"/>
        <w:jc w:val="both"/>
      </w:pPr>
      <w:r>
        <w:rPr>
          <w:sz w:val="20"/>
        </w:rPr>
        <w:t xml:space="preserve">порядок отзыва заявок, порядок их возврата, определяющий в том числе основания для возврата заявок, порядок внесения изменений в заявки;</w:t>
      </w:r>
    </w:p>
    <w:p>
      <w:pPr>
        <w:pStyle w:val="0"/>
        <w:spacing w:before="200" w:line-rule="auto"/>
        <w:ind w:firstLine="540"/>
        <w:jc w:val="both"/>
      </w:pPr>
      <w:r>
        <w:rPr>
          <w:sz w:val="20"/>
        </w:rPr>
        <w:t xml:space="preserve">правила рассмотрения и оценки заявок участников отбора в соответствии с </w:t>
      </w:r>
      <w:hyperlink w:history="0" w:anchor="P769" w:tooltip="37.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го гранта, указанного в объявлении о проведении отбора получателей гранта.">
        <w:r>
          <w:rPr>
            <w:sz w:val="20"/>
            <w:color w:val="0000ff"/>
          </w:rPr>
          <w:t xml:space="preserve">пунктом 37</w:t>
        </w:r>
      </w:hyperlink>
      <w:r>
        <w:rPr>
          <w:sz w:val="20"/>
        </w:rPr>
        <w:t xml:space="preserve"> настоящих Правил;</w:t>
      </w:r>
    </w:p>
    <w:p>
      <w:pPr>
        <w:pStyle w:val="0"/>
        <w:spacing w:before="200" w:line-rule="auto"/>
        <w:ind w:firstLine="540"/>
        <w:jc w:val="both"/>
      </w:pPr>
      <w:r>
        <w:rPr>
          <w:sz w:val="20"/>
        </w:rPr>
        <w:t xml:space="preserve">порядок отклонения заявок, а также информация об основаниях их отклонения;</w:t>
      </w:r>
    </w:p>
    <w:p>
      <w:pPr>
        <w:pStyle w:val="0"/>
        <w:spacing w:before="200" w:line-rule="auto"/>
        <w:ind w:firstLine="540"/>
        <w:jc w:val="both"/>
      </w:pPr>
      <w:r>
        <w:rPr>
          <w:sz w:val="20"/>
        </w:rPr>
        <w:t xml:space="preserve">порядок оценки заявок, включающий критерии оценки, показатели критериев оценки (при необходимости)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(при необходимости), сроки оценки заявок, а также информацию об участии или неучастии комиссии и экспертов (экспертных организаций) в оценке заявок (в случае проведения конкурса);</w:t>
      </w:r>
    </w:p>
    <w:p>
      <w:pPr>
        <w:pStyle w:val="0"/>
        <w:spacing w:before="200" w:line-rule="auto"/>
        <w:ind w:firstLine="540"/>
        <w:jc w:val="both"/>
      </w:pPr>
      <w:r>
        <w:rPr>
          <w:sz w:val="20"/>
        </w:rPr>
        <w:t xml:space="preserve">объем распределяемого гранта в рамках отбора, порядок расчета размера гранта, установленный настоящими Правилами, правила распределения гранта по результатам отбора, которые могут включать максимальный, минимальный размер гранта, предоставляемого победителю (победителям) отбора, а также предельное количество победителей отбора;</w:t>
      </w:r>
    </w:p>
    <w:p>
      <w:pPr>
        <w:pStyle w:val="0"/>
        <w:spacing w:before="200" w:line-rule="auto"/>
        <w:ind w:firstLine="540"/>
        <w:jc w:val="both"/>
      </w:pPr>
      <w:r>
        <w:rPr>
          <w:sz w:val="20"/>
        </w:rPr>
        <w:t xml:space="preserve">порядок предоставления участнику отбора разъяснений положений объявления о проведении отбора, даты начала и окончания срока предоставления разъяснений;</w:t>
      </w:r>
    </w:p>
    <w:p>
      <w:pPr>
        <w:pStyle w:val="0"/>
        <w:spacing w:before="200" w:line-rule="auto"/>
        <w:ind w:firstLine="540"/>
        <w:jc w:val="both"/>
      </w:pPr>
      <w:r>
        <w:rPr>
          <w:sz w:val="20"/>
        </w:rPr>
        <w:t xml:space="preserve">срок, в течение которого победитель (победители) отбора должен подписать соглашение о предоставлении гранта;</w:t>
      </w:r>
    </w:p>
    <w:p>
      <w:pPr>
        <w:pStyle w:val="0"/>
        <w:spacing w:before="200" w:line-rule="auto"/>
        <w:ind w:firstLine="540"/>
        <w:jc w:val="both"/>
      </w:pPr>
      <w:r>
        <w:rPr>
          <w:sz w:val="20"/>
        </w:rPr>
        <w:t xml:space="preserve">условия признания победителя (победителей) отбора уклонившимся от заключения соглашения;</w:t>
      </w:r>
    </w:p>
    <w:p>
      <w:pPr>
        <w:pStyle w:val="0"/>
        <w:spacing w:before="200" w:line-rule="auto"/>
        <w:ind w:firstLine="540"/>
        <w:jc w:val="both"/>
      </w:pPr>
      <w:r>
        <w:rPr>
          <w:sz w:val="20"/>
        </w:rPr>
        <w:t xml:space="preserve">сроки размещения протокола подведения итогов отбора (документа об итогах проведения отбора) на едином портале (в случае проведения отбора в системе "Электронный бюджет"), которые не могут быть позднее 14-го календарного дня, следующего за днем определения победителя отбора;</w:t>
      </w:r>
    </w:p>
    <w:p>
      <w:pPr>
        <w:pStyle w:val="0"/>
        <w:spacing w:before="200" w:line-rule="auto"/>
        <w:ind w:firstLine="540"/>
        <w:jc w:val="both"/>
      </w:pPr>
      <w:r>
        <w:rPr>
          <w:sz w:val="20"/>
        </w:rPr>
        <w:t xml:space="preserve">минимальный проходной балл, который необходимо набрать по результатам оценки заявок участнику отбора для признания победителем отбора, устанавливаемый комиссией по отбору.</w:t>
      </w:r>
    </w:p>
    <w:p>
      <w:pPr>
        <w:pStyle w:val="0"/>
        <w:spacing w:before="200" w:line-rule="auto"/>
        <w:ind w:firstLine="540"/>
        <w:jc w:val="both"/>
      </w:pPr>
      <w:r>
        <w:rPr>
          <w:sz w:val="20"/>
        </w:rPr>
        <w:t xml:space="preserve">31. Участники отбора должны соответствовать требованиям, установленным </w:t>
      </w:r>
      <w:hyperlink w:history="0" w:anchor="P453" w:tooltip="7.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 на даты рассмотрения заявки и заключения соглашения.</w:t>
      </w:r>
    </w:p>
    <w:p>
      <w:pPr>
        <w:pStyle w:val="0"/>
        <w:spacing w:before="200" w:line-rule="auto"/>
        <w:ind w:firstLine="540"/>
        <w:jc w:val="both"/>
      </w:pPr>
      <w:r>
        <w:rPr>
          <w:sz w:val="20"/>
        </w:rPr>
        <w:t xml:space="preserve">32.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00" w:line-rule="auto"/>
        <w:ind w:firstLine="540"/>
        <w:jc w:val="both"/>
      </w:pPr>
      <w:r>
        <w:rPr>
          <w:sz w:val="20"/>
        </w:rPr>
        <w:t xml:space="preserve">Фото- и видеоматериалы, включаемые в заявку, должны содержать четкое и контрастное изображение высокого качества.</w:t>
      </w:r>
    </w:p>
    <w:bookmarkStart w:id="648" w:name="P648"/>
    <w:bookmarkEnd w:id="648"/>
    <w:p>
      <w:pPr>
        <w:pStyle w:val="0"/>
        <w:spacing w:before="200" w:line-rule="auto"/>
        <w:ind w:firstLine="540"/>
        <w:jc w:val="both"/>
      </w:pPr>
      <w:r>
        <w:rPr>
          <w:sz w:val="20"/>
        </w:rPr>
        <w:t xml:space="preserve">33. Государственная поддержка предоставляется сельскохозяйственным потребительским кооперативам (за исключением сельскохозяйственных кредитных потребительских кооперативов), отвечающим требованиям и условиям настоящих Правил, в зависимости от значения полученного итогового балла.</w:t>
      </w:r>
    </w:p>
    <w:p>
      <w:pPr>
        <w:pStyle w:val="0"/>
        <w:spacing w:before="200" w:line-rule="auto"/>
        <w:ind w:firstLine="540"/>
        <w:jc w:val="both"/>
      </w:pPr>
      <w:r>
        <w:rPr>
          <w:sz w:val="20"/>
        </w:rPr>
        <w:t xml:space="preserve">Повторное получение гранта на развитие материально-технической базы соответствующей категорией получателей средств возможно при условии реализации в полном объеме проекта, на которые были получены средства гранта, и достижения плановых показателей деятельности, но не ранее чем через 36 месяцев с даты получения предыдущего гранта.</w:t>
      </w:r>
    </w:p>
    <w:p>
      <w:pPr>
        <w:pStyle w:val="0"/>
        <w:spacing w:before="200" w:line-rule="auto"/>
        <w:ind w:firstLine="540"/>
        <w:jc w:val="both"/>
      </w:pPr>
      <w:r>
        <w:rPr>
          <w:sz w:val="20"/>
        </w:rPr>
        <w:t xml:space="preserve">Оценка заявок получателей гранта осуществляется комиссией по отбору на основании следующих критериев и показателей критериев оценки: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551"/>
        <w:gridCol w:w="2268"/>
        <w:gridCol w:w="1701"/>
        <w:gridCol w:w="1417"/>
      </w:tblGrid>
      <w:tr>
        <w:tc>
          <w:tcPr>
            <w:tcW w:w="567" w:type="dxa"/>
          </w:tcPr>
          <w:p>
            <w:pPr>
              <w:pStyle w:val="0"/>
              <w:jc w:val="center"/>
            </w:pPr>
            <w:r>
              <w:rPr>
                <w:sz w:val="20"/>
              </w:rPr>
              <w:t xml:space="preserve">N п/п</w:t>
            </w:r>
          </w:p>
        </w:tc>
        <w:tc>
          <w:tcPr>
            <w:tcW w:w="2551" w:type="dxa"/>
          </w:tcPr>
          <w:p>
            <w:pPr>
              <w:pStyle w:val="0"/>
              <w:jc w:val="center"/>
            </w:pPr>
            <w:r>
              <w:rPr>
                <w:sz w:val="20"/>
              </w:rPr>
              <w:t xml:space="preserve">Наименование критерия</w:t>
            </w:r>
          </w:p>
        </w:tc>
        <w:tc>
          <w:tcPr>
            <w:tcW w:w="2268" w:type="dxa"/>
          </w:tcPr>
          <w:p>
            <w:pPr>
              <w:pStyle w:val="0"/>
              <w:jc w:val="center"/>
            </w:pPr>
            <w:r>
              <w:rPr>
                <w:sz w:val="20"/>
              </w:rPr>
              <w:t xml:space="preserve">Описание</w:t>
            </w:r>
          </w:p>
        </w:tc>
        <w:tc>
          <w:tcPr>
            <w:tcW w:w="1701" w:type="dxa"/>
          </w:tcPr>
          <w:p>
            <w:pPr>
              <w:pStyle w:val="0"/>
              <w:jc w:val="center"/>
            </w:pPr>
            <w:r>
              <w:rPr>
                <w:sz w:val="20"/>
              </w:rPr>
              <w:t xml:space="preserve">Оценка критерия (диапазон оценки), балл</w:t>
            </w:r>
          </w:p>
        </w:tc>
        <w:tc>
          <w:tcPr>
            <w:tcW w:w="1417" w:type="dxa"/>
          </w:tcPr>
          <w:p>
            <w:pPr>
              <w:pStyle w:val="0"/>
              <w:jc w:val="center"/>
            </w:pPr>
            <w:r>
              <w:rPr>
                <w:sz w:val="20"/>
              </w:rPr>
              <w:t xml:space="preserve">Величина значимости</w:t>
            </w:r>
          </w:p>
        </w:tc>
      </w:tr>
      <w:tr>
        <w:tc>
          <w:tcPr>
            <w:tcW w:w="567" w:type="dxa"/>
          </w:tcPr>
          <w:p>
            <w:pPr>
              <w:pStyle w:val="0"/>
              <w:jc w:val="center"/>
            </w:pPr>
            <w:r>
              <w:rPr>
                <w:sz w:val="20"/>
              </w:rPr>
              <w:t xml:space="preserve">1</w:t>
            </w:r>
          </w:p>
        </w:tc>
        <w:tc>
          <w:tcPr>
            <w:tcW w:w="2551" w:type="dxa"/>
          </w:tcPr>
          <w:p>
            <w:pPr>
              <w:pStyle w:val="0"/>
              <w:jc w:val="center"/>
            </w:pPr>
            <w:r>
              <w:rPr>
                <w:sz w:val="20"/>
              </w:rPr>
              <w:t xml:space="preserve">2</w:t>
            </w:r>
          </w:p>
        </w:tc>
        <w:tc>
          <w:tcPr>
            <w:tcW w:w="2268" w:type="dxa"/>
          </w:tcPr>
          <w:p>
            <w:pPr>
              <w:pStyle w:val="0"/>
              <w:jc w:val="center"/>
            </w:pPr>
            <w:r>
              <w:rPr>
                <w:sz w:val="20"/>
              </w:rPr>
              <w:t xml:space="preserve">3</w:t>
            </w:r>
          </w:p>
        </w:tc>
        <w:tc>
          <w:tcPr>
            <w:tcW w:w="1701" w:type="dxa"/>
          </w:tcPr>
          <w:p>
            <w:pPr>
              <w:pStyle w:val="0"/>
              <w:jc w:val="center"/>
            </w:pPr>
            <w:r>
              <w:rPr>
                <w:sz w:val="20"/>
              </w:rPr>
              <w:t xml:space="preserve">4</w:t>
            </w:r>
          </w:p>
        </w:tc>
        <w:tc>
          <w:tcPr>
            <w:tcW w:w="1417" w:type="dxa"/>
          </w:tcPr>
          <w:p>
            <w:pPr>
              <w:pStyle w:val="0"/>
              <w:jc w:val="center"/>
            </w:pPr>
            <w:r>
              <w:rPr>
                <w:sz w:val="20"/>
              </w:rPr>
              <w:t xml:space="preserve">5</w:t>
            </w:r>
          </w:p>
        </w:tc>
      </w:tr>
      <w:tr>
        <w:tc>
          <w:tcPr>
            <w:tcW w:w="567" w:type="dxa"/>
            <w:vMerge w:val="restart"/>
          </w:tcPr>
          <w:p>
            <w:pPr>
              <w:pStyle w:val="0"/>
              <w:jc w:val="center"/>
            </w:pPr>
            <w:r>
              <w:rPr>
                <w:sz w:val="20"/>
              </w:rPr>
              <w:t xml:space="preserve">1.</w:t>
            </w:r>
          </w:p>
        </w:tc>
        <w:tc>
          <w:tcPr>
            <w:tcW w:w="2551" w:type="dxa"/>
            <w:vMerge w:val="restart"/>
          </w:tcPr>
          <w:p>
            <w:pPr>
              <w:pStyle w:val="0"/>
            </w:pPr>
            <w:r>
              <w:rPr>
                <w:sz w:val="20"/>
              </w:rPr>
              <w:t xml:space="preserve">Количество сельскохозяйственных товаропроизводителей на правах членов кооператива (кроме ассоциированного членства) на дату подачи заявки на отбор (человек)</w:t>
            </w:r>
          </w:p>
        </w:tc>
        <w:tc>
          <w:tcPr>
            <w:tcW w:w="2268" w:type="dxa"/>
            <w:tcBorders>
              <w:bottom w:val="nil"/>
            </w:tcBorders>
          </w:tcPr>
          <w:p>
            <w:pPr>
              <w:pStyle w:val="0"/>
              <w:jc w:val="center"/>
            </w:pPr>
            <w:r>
              <w:rPr>
                <w:sz w:val="20"/>
              </w:rPr>
              <w:t xml:space="preserve">свыше 40 (61 - 100 баллов)</w:t>
            </w:r>
          </w:p>
        </w:tc>
        <w:tc>
          <w:tcPr>
            <w:tcW w:w="1701" w:type="dxa"/>
            <w:vMerge w:val="restart"/>
          </w:tcPr>
          <w:p>
            <w:pPr>
              <w:pStyle w:val="0"/>
              <w:jc w:val="center"/>
            </w:pPr>
            <w:r>
              <w:rPr>
                <w:sz w:val="20"/>
              </w:rPr>
              <w:t xml:space="preserve">от 0 до 100</w:t>
            </w:r>
          </w:p>
        </w:tc>
        <w:tc>
          <w:tcPr>
            <w:tcW w:w="1417" w:type="dxa"/>
            <w:vMerge w:val="restart"/>
          </w:tcPr>
          <w:p>
            <w:pPr>
              <w:pStyle w:val="0"/>
              <w:jc w:val="center"/>
            </w:pPr>
            <w:r>
              <w:rPr>
                <w:sz w:val="20"/>
              </w:rPr>
              <w:t xml:space="preserve">0,05</w:t>
            </w:r>
          </w:p>
        </w:tc>
      </w:tr>
      <w:tr>
        <w:tblPrEx>
          <w:tblBorders>
            <w:insideH w:val="nil"/>
          </w:tblBorders>
        </w:tblPrEx>
        <w:tc>
          <w:tcPr>
            <w:vMerge w:val="continue"/>
          </w:tcPr>
          <w:p/>
        </w:tc>
        <w:tc>
          <w:tcPr>
            <w:vMerge w:val="continue"/>
          </w:tcPr>
          <w:p/>
        </w:tc>
        <w:tc>
          <w:tcPr>
            <w:tcW w:w="2268" w:type="dxa"/>
            <w:tcBorders>
              <w:top w:val="nil"/>
              <w:bottom w:val="nil"/>
            </w:tcBorders>
          </w:tcPr>
          <w:p>
            <w:pPr>
              <w:pStyle w:val="0"/>
              <w:jc w:val="center"/>
            </w:pPr>
            <w:r>
              <w:rPr>
                <w:sz w:val="20"/>
              </w:rPr>
              <w:t xml:space="preserve">от 26 до 40 включительно (31 - 60 баллов)</w:t>
            </w:r>
          </w:p>
        </w:tc>
        <w:tc>
          <w:tcPr>
            <w:vMerge w:val="continue"/>
          </w:tcPr>
          <w:p/>
        </w:tc>
        <w:tc>
          <w:tcPr>
            <w:vMerge w:val="continue"/>
          </w:tcPr>
          <w:p/>
        </w:tc>
      </w:tr>
      <w:tr>
        <w:tc>
          <w:tcPr>
            <w:vMerge w:val="continue"/>
          </w:tcPr>
          <w:p/>
        </w:tc>
        <w:tc>
          <w:tcPr>
            <w:vMerge w:val="continue"/>
          </w:tcPr>
          <w:p/>
        </w:tc>
        <w:tc>
          <w:tcPr>
            <w:tcW w:w="2268" w:type="dxa"/>
            <w:tcBorders>
              <w:top w:val="nil"/>
            </w:tcBorders>
          </w:tcPr>
          <w:p>
            <w:pPr>
              <w:pStyle w:val="0"/>
              <w:jc w:val="center"/>
            </w:pPr>
            <w:r>
              <w:rPr>
                <w:sz w:val="20"/>
              </w:rPr>
              <w:t xml:space="preserve">от 11 до 25 включительно (1 - 30 баллов)</w:t>
            </w:r>
          </w:p>
        </w:tc>
        <w:tc>
          <w:tcPr>
            <w:vMerge w:val="continue"/>
          </w:tcPr>
          <w:p/>
        </w:tc>
        <w:tc>
          <w:tcPr>
            <w:vMerge w:val="continue"/>
          </w:tcPr>
          <w:p/>
        </w:tc>
      </w:tr>
      <w:tr>
        <w:tc>
          <w:tcPr>
            <w:tcW w:w="567" w:type="dxa"/>
            <w:vMerge w:val="restart"/>
          </w:tcPr>
          <w:p>
            <w:pPr>
              <w:pStyle w:val="0"/>
              <w:jc w:val="center"/>
            </w:pPr>
            <w:r>
              <w:rPr>
                <w:sz w:val="20"/>
              </w:rPr>
              <w:t xml:space="preserve">2.</w:t>
            </w:r>
          </w:p>
        </w:tc>
        <w:tc>
          <w:tcPr>
            <w:tcW w:w="2551" w:type="dxa"/>
            <w:vMerge w:val="restart"/>
          </w:tcPr>
          <w:p>
            <w:pPr>
              <w:pStyle w:val="0"/>
            </w:pPr>
            <w:r>
              <w:rPr>
                <w:sz w:val="20"/>
              </w:rPr>
              <w:t xml:space="preserve">Доля собственных средств в реализации бизнес-плана (процентов)</w:t>
            </w:r>
          </w:p>
        </w:tc>
        <w:tc>
          <w:tcPr>
            <w:tcW w:w="2268" w:type="dxa"/>
            <w:tcBorders>
              <w:bottom w:val="nil"/>
            </w:tcBorders>
          </w:tcPr>
          <w:p>
            <w:pPr>
              <w:pStyle w:val="0"/>
              <w:jc w:val="center"/>
            </w:pPr>
            <w:r>
              <w:rPr>
                <w:sz w:val="20"/>
              </w:rPr>
              <w:t xml:space="preserve">свыше 50 (61 - 100 баллов)</w:t>
            </w:r>
          </w:p>
        </w:tc>
        <w:tc>
          <w:tcPr>
            <w:tcW w:w="1701" w:type="dxa"/>
            <w:vMerge w:val="restart"/>
          </w:tcPr>
          <w:p>
            <w:pPr>
              <w:pStyle w:val="0"/>
              <w:jc w:val="center"/>
            </w:pPr>
            <w:r>
              <w:rPr>
                <w:sz w:val="20"/>
              </w:rPr>
              <w:t xml:space="preserve">от 0 до 100</w:t>
            </w:r>
          </w:p>
        </w:tc>
        <w:tc>
          <w:tcPr>
            <w:tcW w:w="1417" w:type="dxa"/>
            <w:vMerge w:val="restart"/>
          </w:tcPr>
          <w:p>
            <w:pPr>
              <w:pStyle w:val="0"/>
              <w:jc w:val="center"/>
            </w:pPr>
            <w:r>
              <w:rPr>
                <w:sz w:val="20"/>
              </w:rPr>
              <w:t xml:space="preserve">0,10</w:t>
            </w:r>
          </w:p>
        </w:tc>
      </w:tr>
      <w:tr>
        <w:tblPrEx>
          <w:tblBorders>
            <w:insideH w:val="nil"/>
          </w:tblBorders>
        </w:tblPrEx>
        <w:tc>
          <w:tcPr>
            <w:vMerge w:val="continue"/>
          </w:tcPr>
          <w:p/>
        </w:tc>
        <w:tc>
          <w:tcPr>
            <w:vMerge w:val="continue"/>
          </w:tcPr>
          <w:p/>
        </w:tc>
        <w:tc>
          <w:tcPr>
            <w:tcW w:w="2268" w:type="dxa"/>
            <w:tcBorders>
              <w:top w:val="nil"/>
              <w:bottom w:val="nil"/>
            </w:tcBorders>
          </w:tcPr>
          <w:p>
            <w:pPr>
              <w:pStyle w:val="0"/>
              <w:jc w:val="center"/>
            </w:pPr>
            <w:r>
              <w:rPr>
                <w:sz w:val="20"/>
              </w:rPr>
              <w:t xml:space="preserve">свыше 45 до 50 включительно (31 - 60 баллов)</w:t>
            </w:r>
          </w:p>
        </w:tc>
        <w:tc>
          <w:tcPr>
            <w:vMerge w:val="continue"/>
          </w:tcPr>
          <w:p/>
        </w:tc>
        <w:tc>
          <w:tcPr>
            <w:vMerge w:val="continue"/>
          </w:tcPr>
          <w:p/>
        </w:tc>
      </w:tr>
      <w:tr>
        <w:tc>
          <w:tcPr>
            <w:vMerge w:val="continue"/>
          </w:tcPr>
          <w:p/>
        </w:tc>
        <w:tc>
          <w:tcPr>
            <w:vMerge w:val="continue"/>
          </w:tcPr>
          <w:p/>
        </w:tc>
        <w:tc>
          <w:tcPr>
            <w:tcW w:w="2268" w:type="dxa"/>
            <w:tcBorders>
              <w:top w:val="nil"/>
            </w:tcBorders>
          </w:tcPr>
          <w:p>
            <w:pPr>
              <w:pStyle w:val="0"/>
              <w:jc w:val="center"/>
            </w:pPr>
            <w:r>
              <w:rPr>
                <w:sz w:val="20"/>
              </w:rPr>
              <w:t xml:space="preserve">свыше 40 до 45 включительно (0 - 30 баллов)</w:t>
            </w:r>
          </w:p>
        </w:tc>
        <w:tc>
          <w:tcPr>
            <w:vMerge w:val="continue"/>
          </w:tcPr>
          <w:p/>
        </w:tc>
        <w:tc>
          <w:tcPr>
            <w:vMerge w:val="continue"/>
          </w:tcPr>
          <w:p/>
        </w:tc>
      </w:tr>
      <w:tr>
        <w:tc>
          <w:tcPr>
            <w:tcW w:w="567" w:type="dxa"/>
            <w:vMerge w:val="restart"/>
          </w:tcPr>
          <w:p>
            <w:pPr>
              <w:pStyle w:val="0"/>
              <w:jc w:val="center"/>
            </w:pPr>
            <w:r>
              <w:rPr>
                <w:sz w:val="20"/>
              </w:rPr>
              <w:t xml:space="preserve">3.</w:t>
            </w:r>
          </w:p>
        </w:tc>
        <w:tc>
          <w:tcPr>
            <w:tcW w:w="2551" w:type="dxa"/>
            <w:vMerge w:val="restart"/>
          </w:tcPr>
          <w:p>
            <w:pPr>
              <w:pStyle w:val="0"/>
            </w:pPr>
            <w:r>
              <w:rPr>
                <w:sz w:val="20"/>
              </w:rPr>
              <w:t xml:space="preserve">Размер запрашиваемого гранта на развитие материально-технической базы сельскохозяйственного потребительского кооператива (млн рублей)</w:t>
            </w:r>
          </w:p>
        </w:tc>
        <w:tc>
          <w:tcPr>
            <w:tcW w:w="2268" w:type="dxa"/>
            <w:tcBorders>
              <w:bottom w:val="nil"/>
            </w:tcBorders>
          </w:tcPr>
          <w:p>
            <w:pPr>
              <w:pStyle w:val="0"/>
              <w:jc w:val="center"/>
            </w:pPr>
            <w:r>
              <w:rPr>
                <w:sz w:val="20"/>
              </w:rPr>
              <w:t xml:space="preserve">свыше 50 до 70 включительно (0 - 20 баллов)</w:t>
            </w:r>
          </w:p>
        </w:tc>
        <w:tc>
          <w:tcPr>
            <w:tcW w:w="1701" w:type="dxa"/>
            <w:vMerge w:val="restart"/>
          </w:tcPr>
          <w:p>
            <w:pPr>
              <w:pStyle w:val="0"/>
              <w:jc w:val="center"/>
            </w:pPr>
            <w:r>
              <w:rPr>
                <w:sz w:val="20"/>
              </w:rPr>
              <w:t xml:space="preserve">от 0 до 100</w:t>
            </w:r>
          </w:p>
        </w:tc>
        <w:tc>
          <w:tcPr>
            <w:tcW w:w="1417" w:type="dxa"/>
            <w:vMerge w:val="restart"/>
          </w:tcPr>
          <w:p>
            <w:pPr>
              <w:pStyle w:val="0"/>
              <w:jc w:val="center"/>
            </w:pPr>
            <w:r>
              <w:rPr>
                <w:sz w:val="20"/>
              </w:rPr>
              <w:t xml:space="preserve">0,10</w:t>
            </w:r>
          </w:p>
        </w:tc>
      </w:tr>
      <w:tr>
        <w:tblPrEx>
          <w:tblBorders>
            <w:insideH w:val="nil"/>
          </w:tblBorders>
        </w:tblPrEx>
        <w:tc>
          <w:tcPr>
            <w:vMerge w:val="continue"/>
          </w:tcPr>
          <w:p/>
        </w:tc>
        <w:tc>
          <w:tcPr>
            <w:vMerge w:val="continue"/>
          </w:tcPr>
          <w:p/>
        </w:tc>
        <w:tc>
          <w:tcPr>
            <w:tcW w:w="2268" w:type="dxa"/>
            <w:tcBorders>
              <w:top w:val="nil"/>
              <w:bottom w:val="nil"/>
            </w:tcBorders>
          </w:tcPr>
          <w:p>
            <w:pPr>
              <w:pStyle w:val="0"/>
              <w:jc w:val="center"/>
            </w:pPr>
            <w:r>
              <w:rPr>
                <w:sz w:val="20"/>
              </w:rPr>
              <w:t xml:space="preserve">свыше 40 до 50 включительно (21 - 40 баллов)</w:t>
            </w:r>
          </w:p>
        </w:tc>
        <w:tc>
          <w:tcPr>
            <w:vMerge w:val="continue"/>
          </w:tcPr>
          <w:p/>
        </w:tc>
        <w:tc>
          <w:tcPr>
            <w:vMerge w:val="continue"/>
          </w:tcPr>
          <w:p/>
        </w:tc>
      </w:tr>
      <w:tr>
        <w:tblPrEx>
          <w:tblBorders>
            <w:insideH w:val="nil"/>
          </w:tblBorders>
        </w:tblPrEx>
        <w:tc>
          <w:tcPr>
            <w:vMerge w:val="continue"/>
          </w:tcPr>
          <w:p/>
        </w:tc>
        <w:tc>
          <w:tcPr>
            <w:vMerge w:val="continue"/>
          </w:tcPr>
          <w:p/>
        </w:tc>
        <w:tc>
          <w:tcPr>
            <w:tcW w:w="2268" w:type="dxa"/>
            <w:tcBorders>
              <w:top w:val="nil"/>
              <w:bottom w:val="nil"/>
            </w:tcBorders>
          </w:tcPr>
          <w:p>
            <w:pPr>
              <w:pStyle w:val="0"/>
              <w:jc w:val="center"/>
            </w:pPr>
            <w:r>
              <w:rPr>
                <w:sz w:val="20"/>
              </w:rPr>
              <w:t xml:space="preserve">свыше 30 до 40 включительно (41 - 70 баллов)</w:t>
            </w:r>
          </w:p>
        </w:tc>
        <w:tc>
          <w:tcPr>
            <w:vMerge w:val="continue"/>
          </w:tcPr>
          <w:p/>
        </w:tc>
        <w:tc>
          <w:tcPr>
            <w:vMerge w:val="continue"/>
          </w:tcPr>
          <w:p/>
        </w:tc>
      </w:tr>
      <w:tr>
        <w:tc>
          <w:tcPr>
            <w:vMerge w:val="continue"/>
          </w:tcPr>
          <w:p/>
        </w:tc>
        <w:tc>
          <w:tcPr>
            <w:vMerge w:val="continue"/>
          </w:tcPr>
          <w:p/>
        </w:tc>
        <w:tc>
          <w:tcPr>
            <w:tcW w:w="2268" w:type="dxa"/>
            <w:tcBorders>
              <w:top w:val="nil"/>
            </w:tcBorders>
          </w:tcPr>
          <w:p>
            <w:pPr>
              <w:pStyle w:val="0"/>
              <w:jc w:val="center"/>
            </w:pPr>
            <w:r>
              <w:rPr>
                <w:sz w:val="20"/>
              </w:rPr>
              <w:t xml:space="preserve">до 30 (71 - 100 баллов)</w:t>
            </w:r>
          </w:p>
        </w:tc>
        <w:tc>
          <w:tcPr>
            <w:vMerge w:val="continue"/>
          </w:tcPr>
          <w:p/>
        </w:tc>
        <w:tc>
          <w:tcPr>
            <w:vMerge w:val="continue"/>
          </w:tcPr>
          <w:p/>
        </w:tc>
      </w:tr>
      <w:tr>
        <w:tc>
          <w:tcPr>
            <w:tcW w:w="567" w:type="dxa"/>
            <w:vMerge w:val="restart"/>
          </w:tcPr>
          <w:p>
            <w:pPr>
              <w:pStyle w:val="0"/>
              <w:jc w:val="center"/>
            </w:pPr>
            <w:r>
              <w:rPr>
                <w:sz w:val="20"/>
              </w:rPr>
              <w:t xml:space="preserve">4.</w:t>
            </w:r>
          </w:p>
        </w:tc>
        <w:tc>
          <w:tcPr>
            <w:tcW w:w="2551" w:type="dxa"/>
            <w:vMerge w:val="restart"/>
          </w:tcPr>
          <w:p>
            <w:pPr>
              <w:pStyle w:val="0"/>
            </w:pPr>
            <w:r>
              <w:rPr>
                <w:sz w:val="20"/>
              </w:rPr>
              <w:t xml:space="preserve">Прирост объемов производства сельскохозяйственной продукции согласно бизнес-плану по годам реализации (процентов)</w:t>
            </w:r>
          </w:p>
        </w:tc>
        <w:tc>
          <w:tcPr>
            <w:tcW w:w="2268" w:type="dxa"/>
            <w:tcBorders>
              <w:bottom w:val="nil"/>
            </w:tcBorders>
          </w:tcPr>
          <w:p>
            <w:pPr>
              <w:pStyle w:val="0"/>
              <w:jc w:val="center"/>
            </w:pPr>
            <w:r>
              <w:rPr>
                <w:sz w:val="20"/>
              </w:rPr>
              <w:t xml:space="preserve">10 и более (51 - 100 баллов)</w:t>
            </w:r>
          </w:p>
        </w:tc>
        <w:tc>
          <w:tcPr>
            <w:tcW w:w="1701" w:type="dxa"/>
            <w:vMerge w:val="restart"/>
          </w:tcPr>
          <w:p>
            <w:pPr>
              <w:pStyle w:val="0"/>
              <w:jc w:val="center"/>
            </w:pPr>
            <w:r>
              <w:rPr>
                <w:sz w:val="20"/>
              </w:rPr>
              <w:t xml:space="preserve">от 0 до 100</w:t>
            </w:r>
          </w:p>
        </w:tc>
        <w:tc>
          <w:tcPr>
            <w:tcW w:w="1417" w:type="dxa"/>
            <w:vMerge w:val="restart"/>
          </w:tcPr>
          <w:p>
            <w:pPr>
              <w:pStyle w:val="0"/>
              <w:jc w:val="center"/>
            </w:pPr>
            <w:r>
              <w:rPr>
                <w:sz w:val="20"/>
              </w:rPr>
              <w:t xml:space="preserve">0,10</w:t>
            </w:r>
          </w:p>
        </w:tc>
      </w:tr>
      <w:tr>
        <w:tc>
          <w:tcPr>
            <w:vMerge w:val="continue"/>
          </w:tcPr>
          <w:p/>
        </w:tc>
        <w:tc>
          <w:tcPr>
            <w:vMerge w:val="continue"/>
          </w:tcPr>
          <w:p/>
        </w:tc>
        <w:tc>
          <w:tcPr>
            <w:tcW w:w="2268" w:type="dxa"/>
            <w:tcBorders>
              <w:top w:val="nil"/>
            </w:tcBorders>
          </w:tcPr>
          <w:p>
            <w:pPr>
              <w:pStyle w:val="0"/>
              <w:jc w:val="center"/>
            </w:pPr>
            <w:r>
              <w:rPr>
                <w:sz w:val="20"/>
              </w:rPr>
              <w:t xml:space="preserve">свыше 8 до 10 (1 - 50 баллов)</w:t>
            </w:r>
          </w:p>
        </w:tc>
        <w:tc>
          <w:tcPr>
            <w:vMerge w:val="continue"/>
          </w:tcPr>
          <w:p/>
        </w:tc>
        <w:tc>
          <w:tcPr>
            <w:vMerge w:val="continue"/>
          </w:tcPr>
          <w:p/>
        </w:tc>
      </w:tr>
      <w:tr>
        <w:tc>
          <w:tcPr>
            <w:tcW w:w="567" w:type="dxa"/>
            <w:vMerge w:val="restart"/>
          </w:tcPr>
          <w:p>
            <w:pPr>
              <w:pStyle w:val="0"/>
              <w:jc w:val="center"/>
            </w:pPr>
            <w:r>
              <w:rPr>
                <w:sz w:val="20"/>
              </w:rPr>
              <w:t xml:space="preserve">5.</w:t>
            </w:r>
          </w:p>
        </w:tc>
        <w:tc>
          <w:tcPr>
            <w:tcW w:w="2551" w:type="dxa"/>
            <w:vMerge w:val="restart"/>
          </w:tcPr>
          <w:p>
            <w:pPr>
              <w:pStyle w:val="0"/>
            </w:pPr>
            <w:r>
              <w:rPr>
                <w:sz w:val="20"/>
              </w:rPr>
              <w:t xml:space="preserve">Увеличение членской базы кооператива в период срока использования гранта, установленного настоящими Правилами, сверх имевшихся на дату подачи заявки на отбор согласно бизнес-плану (человек)</w:t>
            </w:r>
          </w:p>
        </w:tc>
        <w:tc>
          <w:tcPr>
            <w:tcW w:w="2268" w:type="dxa"/>
            <w:tcBorders>
              <w:bottom w:val="nil"/>
            </w:tcBorders>
          </w:tcPr>
          <w:p>
            <w:pPr>
              <w:pStyle w:val="0"/>
              <w:jc w:val="center"/>
            </w:pPr>
            <w:r>
              <w:rPr>
                <w:sz w:val="20"/>
              </w:rPr>
              <w:t xml:space="preserve">свыше 20 (61 - 100 баллов)</w:t>
            </w:r>
          </w:p>
        </w:tc>
        <w:tc>
          <w:tcPr>
            <w:tcW w:w="1701" w:type="dxa"/>
            <w:vMerge w:val="restart"/>
          </w:tcPr>
          <w:p>
            <w:pPr>
              <w:pStyle w:val="0"/>
              <w:jc w:val="center"/>
            </w:pPr>
            <w:r>
              <w:rPr>
                <w:sz w:val="20"/>
              </w:rPr>
              <w:t xml:space="preserve">от 0 до 100</w:t>
            </w:r>
          </w:p>
        </w:tc>
        <w:tc>
          <w:tcPr>
            <w:tcW w:w="1417" w:type="dxa"/>
            <w:vMerge w:val="restart"/>
          </w:tcPr>
          <w:p>
            <w:pPr>
              <w:pStyle w:val="0"/>
              <w:jc w:val="center"/>
            </w:pPr>
            <w:r>
              <w:rPr>
                <w:sz w:val="20"/>
              </w:rPr>
              <w:t xml:space="preserve">0,10</w:t>
            </w:r>
          </w:p>
        </w:tc>
      </w:tr>
      <w:tr>
        <w:tblPrEx>
          <w:tblBorders>
            <w:insideH w:val="nil"/>
          </w:tblBorders>
        </w:tblPrEx>
        <w:tc>
          <w:tcPr>
            <w:vMerge w:val="continue"/>
          </w:tcPr>
          <w:p/>
        </w:tc>
        <w:tc>
          <w:tcPr>
            <w:vMerge w:val="continue"/>
          </w:tcPr>
          <w:p/>
        </w:tc>
        <w:tc>
          <w:tcPr>
            <w:tcW w:w="2268" w:type="dxa"/>
            <w:tcBorders>
              <w:top w:val="nil"/>
              <w:bottom w:val="nil"/>
            </w:tcBorders>
          </w:tcPr>
          <w:p>
            <w:pPr>
              <w:pStyle w:val="0"/>
              <w:jc w:val="center"/>
            </w:pPr>
            <w:r>
              <w:rPr>
                <w:sz w:val="20"/>
              </w:rPr>
              <w:t xml:space="preserve">свыше 10 до 20 включительно (41 - 60 баллов)</w:t>
            </w:r>
          </w:p>
        </w:tc>
        <w:tc>
          <w:tcPr>
            <w:vMerge w:val="continue"/>
          </w:tcPr>
          <w:p/>
        </w:tc>
        <w:tc>
          <w:tcPr>
            <w:vMerge w:val="continue"/>
          </w:tcPr>
          <w:p/>
        </w:tc>
      </w:tr>
      <w:tr>
        <w:tc>
          <w:tcPr>
            <w:vMerge w:val="continue"/>
          </w:tcPr>
          <w:p/>
        </w:tc>
        <w:tc>
          <w:tcPr>
            <w:vMerge w:val="continue"/>
          </w:tcPr>
          <w:p/>
        </w:tc>
        <w:tc>
          <w:tcPr>
            <w:tcW w:w="2268" w:type="dxa"/>
            <w:tcBorders>
              <w:top w:val="nil"/>
            </w:tcBorders>
          </w:tcPr>
          <w:p>
            <w:pPr>
              <w:pStyle w:val="0"/>
              <w:jc w:val="center"/>
            </w:pPr>
            <w:r>
              <w:rPr>
                <w:sz w:val="20"/>
              </w:rPr>
              <w:t xml:space="preserve">от 5 до 10 включительно (1 - 40 баллов)</w:t>
            </w:r>
          </w:p>
        </w:tc>
        <w:tc>
          <w:tcPr>
            <w:vMerge w:val="continue"/>
          </w:tcPr>
          <w:p/>
        </w:tc>
        <w:tc>
          <w:tcPr>
            <w:vMerge w:val="continue"/>
          </w:tcPr>
          <w:p/>
        </w:tc>
      </w:tr>
      <w:tr>
        <w:tc>
          <w:tcPr>
            <w:tcW w:w="567" w:type="dxa"/>
            <w:vMerge w:val="restart"/>
          </w:tcPr>
          <w:p>
            <w:pPr>
              <w:pStyle w:val="0"/>
              <w:jc w:val="center"/>
            </w:pPr>
            <w:r>
              <w:rPr>
                <w:sz w:val="20"/>
              </w:rPr>
              <w:t xml:space="preserve">6.</w:t>
            </w:r>
          </w:p>
        </w:tc>
        <w:tc>
          <w:tcPr>
            <w:tcW w:w="2551" w:type="dxa"/>
            <w:vMerge w:val="restart"/>
          </w:tcPr>
          <w:p>
            <w:pPr>
              <w:pStyle w:val="0"/>
            </w:pPr>
            <w:r>
              <w:rPr>
                <w:sz w:val="20"/>
              </w:rPr>
              <w:t xml:space="preserve">Создание дополнительных рабочих мест сверх количества, устанавливаемого условием предоставления гранта </w:t>
            </w:r>
            <w:hyperlink w:history="0" w:anchor="P710" w:tooltip="&lt;1&gt; В случае если бизнес-планом предусматривается создание дополнительных новых рабочих мест сверх обязательств, устанавливаемых настоящими Правилами для получателя гранта, то данные рабочие места создаются не позднее срока использования гранта с одновременным внесением по ним данных в налоговые органы и Фонд пенсионного и социального страхования Российской Федерации.">
              <w:r>
                <w:rPr>
                  <w:sz w:val="20"/>
                  <w:color w:val="0000ff"/>
                </w:rPr>
                <w:t xml:space="preserve">&lt;1&gt;</w:t>
              </w:r>
            </w:hyperlink>
            <w:r>
              <w:rPr>
                <w:sz w:val="20"/>
              </w:rPr>
              <w:t xml:space="preserve">, предусмотренных проектом грантополучателя согласно бизнес-плану (единиц)</w:t>
            </w:r>
          </w:p>
        </w:tc>
        <w:tc>
          <w:tcPr>
            <w:tcW w:w="2268" w:type="dxa"/>
            <w:tcBorders>
              <w:bottom w:val="nil"/>
            </w:tcBorders>
          </w:tcPr>
          <w:p>
            <w:pPr>
              <w:pStyle w:val="0"/>
              <w:jc w:val="center"/>
            </w:pPr>
            <w:r>
              <w:rPr>
                <w:sz w:val="20"/>
              </w:rPr>
              <w:t xml:space="preserve">свыше 1 (61 - 100 баллов)</w:t>
            </w:r>
          </w:p>
        </w:tc>
        <w:tc>
          <w:tcPr>
            <w:tcW w:w="1701" w:type="dxa"/>
            <w:vMerge w:val="restart"/>
          </w:tcPr>
          <w:p>
            <w:pPr>
              <w:pStyle w:val="0"/>
              <w:jc w:val="center"/>
            </w:pPr>
            <w:r>
              <w:rPr>
                <w:sz w:val="20"/>
              </w:rPr>
              <w:t xml:space="preserve">от 0 до 100</w:t>
            </w:r>
          </w:p>
        </w:tc>
        <w:tc>
          <w:tcPr>
            <w:tcW w:w="1417" w:type="dxa"/>
            <w:vMerge w:val="restart"/>
          </w:tcPr>
          <w:p>
            <w:pPr>
              <w:pStyle w:val="0"/>
              <w:jc w:val="center"/>
            </w:pPr>
            <w:r>
              <w:rPr>
                <w:sz w:val="20"/>
              </w:rPr>
              <w:t xml:space="preserve">0,05</w:t>
            </w:r>
          </w:p>
        </w:tc>
      </w:tr>
      <w:tr>
        <w:tc>
          <w:tcPr>
            <w:vMerge w:val="continue"/>
          </w:tcPr>
          <w:p/>
        </w:tc>
        <w:tc>
          <w:tcPr>
            <w:vMerge w:val="continue"/>
          </w:tcPr>
          <w:p/>
        </w:tc>
        <w:tc>
          <w:tcPr>
            <w:tcW w:w="2268" w:type="dxa"/>
            <w:tcBorders>
              <w:top w:val="nil"/>
            </w:tcBorders>
          </w:tcPr>
          <w:p>
            <w:pPr>
              <w:pStyle w:val="0"/>
              <w:jc w:val="center"/>
            </w:pPr>
            <w:r>
              <w:rPr>
                <w:sz w:val="20"/>
              </w:rPr>
              <w:t xml:space="preserve">1 (0 - 60 баллов)</w:t>
            </w:r>
          </w:p>
        </w:tc>
        <w:tc>
          <w:tcPr>
            <w:vMerge w:val="continue"/>
          </w:tcPr>
          <w:p/>
        </w:tc>
        <w:tc>
          <w:tcPr>
            <w:vMerge w:val="continue"/>
          </w:tcPr>
          <w:p/>
        </w:tc>
      </w:tr>
      <w:tr>
        <w:tc>
          <w:tcPr>
            <w:tcW w:w="567" w:type="dxa"/>
          </w:tcPr>
          <w:p>
            <w:pPr>
              <w:pStyle w:val="0"/>
              <w:jc w:val="center"/>
            </w:pPr>
            <w:r>
              <w:rPr>
                <w:sz w:val="20"/>
              </w:rPr>
              <w:t xml:space="preserve">7.</w:t>
            </w:r>
          </w:p>
        </w:tc>
        <w:tc>
          <w:tcPr>
            <w:tcW w:w="2551" w:type="dxa"/>
          </w:tcPr>
          <w:p>
            <w:pPr>
              <w:pStyle w:val="0"/>
            </w:pPr>
            <w:r>
              <w:rPr>
                <w:sz w:val="20"/>
              </w:rPr>
              <w:t xml:space="preserve">Сводная оценка комиссии представленного бизнес-плана и результат собеседования</w:t>
            </w:r>
          </w:p>
        </w:tc>
        <w:tc>
          <w:tcPr>
            <w:tcW w:w="2268" w:type="dxa"/>
          </w:tcPr>
          <w:p>
            <w:pPr>
              <w:pStyle w:val="0"/>
            </w:pPr>
            <w:r>
              <w:rPr>
                <w:sz w:val="20"/>
              </w:rPr>
            </w:r>
          </w:p>
        </w:tc>
        <w:tc>
          <w:tcPr>
            <w:tcW w:w="1701" w:type="dxa"/>
          </w:tcPr>
          <w:p>
            <w:pPr>
              <w:pStyle w:val="0"/>
              <w:jc w:val="center"/>
            </w:pPr>
            <w:r>
              <w:rPr>
                <w:sz w:val="20"/>
              </w:rPr>
              <w:t xml:space="preserve">от 0 до 100</w:t>
            </w:r>
          </w:p>
        </w:tc>
        <w:tc>
          <w:tcPr>
            <w:tcW w:w="1417" w:type="dxa"/>
          </w:tcPr>
          <w:p>
            <w:pPr>
              <w:pStyle w:val="0"/>
              <w:jc w:val="center"/>
            </w:pPr>
            <w:r>
              <w:rPr>
                <w:sz w:val="20"/>
              </w:rPr>
              <w:t xml:space="preserve">0,50</w:t>
            </w:r>
          </w:p>
        </w:tc>
      </w:tr>
    </w:tbl>
    <w:p>
      <w:pPr>
        <w:pStyle w:val="0"/>
        <w:jc w:val="both"/>
      </w:pPr>
      <w:r>
        <w:rPr>
          <w:sz w:val="20"/>
        </w:rPr>
      </w:r>
    </w:p>
    <w:p>
      <w:pPr>
        <w:pStyle w:val="0"/>
        <w:ind w:firstLine="540"/>
        <w:jc w:val="both"/>
      </w:pPr>
      <w:r>
        <w:rPr>
          <w:sz w:val="20"/>
        </w:rPr>
        <w:t xml:space="preserve">--------------------------------</w:t>
      </w:r>
    </w:p>
    <w:bookmarkStart w:id="710" w:name="P710"/>
    <w:bookmarkEnd w:id="710"/>
    <w:p>
      <w:pPr>
        <w:pStyle w:val="0"/>
        <w:spacing w:before="200" w:line-rule="auto"/>
        <w:ind w:firstLine="540"/>
        <w:jc w:val="both"/>
      </w:pPr>
      <w:r>
        <w:rPr>
          <w:sz w:val="20"/>
        </w:rPr>
        <w:t xml:space="preserve">&lt;1&gt; В случае если бизнес-планом предусматривается создание дополнительных новых рабочих мест сверх обязательств, устанавливаемых настоящими Правилами для получателя гранта, то данные рабочие места создаются не позднее срока использования гранта с одновременным внесением по ним данных в налоговые органы и Фонд пенсионного и социального страхования Российской Федерации.</w:t>
      </w:r>
    </w:p>
    <w:p>
      <w:pPr>
        <w:pStyle w:val="0"/>
        <w:spacing w:before="200" w:line-rule="auto"/>
        <w:ind w:firstLine="540"/>
        <w:jc w:val="both"/>
      </w:pPr>
      <w:r>
        <w:rPr>
          <w:sz w:val="20"/>
        </w:rPr>
        <w:t xml:space="preserve">Оценка заявок определяется с учетом следующих требований:</w:t>
      </w:r>
    </w:p>
    <w:p>
      <w:pPr>
        <w:pStyle w:val="0"/>
        <w:spacing w:before="200" w:line-rule="auto"/>
        <w:ind w:firstLine="540"/>
        <w:jc w:val="both"/>
      </w:pPr>
      <w:r>
        <w:rPr>
          <w:sz w:val="20"/>
        </w:rPr>
        <w:t xml:space="preserve">а) сумма величин значимости всех применяемых критериев оценки, включая стоимостные критерии оценки, составляет 100 процентов;</w:t>
      </w:r>
    </w:p>
    <w:p>
      <w:pPr>
        <w:pStyle w:val="0"/>
        <w:spacing w:before="200" w:line-rule="auto"/>
        <w:ind w:firstLine="540"/>
        <w:jc w:val="both"/>
      </w:pPr>
      <w:r>
        <w:rPr>
          <w:sz w:val="20"/>
        </w:rPr>
        <w:t xml:space="preserve">б) сумма величин значимости всех применяемых показателей, образующих критерий оценки, составляет 100 процентов;</w:t>
      </w:r>
    </w:p>
    <w:p>
      <w:pPr>
        <w:pStyle w:val="0"/>
        <w:spacing w:before="200" w:line-rule="auto"/>
        <w:ind w:firstLine="540"/>
        <w:jc w:val="both"/>
      </w:pPr>
      <w:r>
        <w:rPr>
          <w:sz w:val="20"/>
        </w:rPr>
        <w:t xml:space="preserve">в) начисление баллов по критериям оценки или показателям критериев оценки осуществляется с использованием 100-балльной шкалы оценки.</w:t>
      </w:r>
    </w:p>
    <w:bookmarkStart w:id="715" w:name="P715"/>
    <w:bookmarkEnd w:id="715"/>
    <w:p>
      <w:pPr>
        <w:pStyle w:val="0"/>
        <w:spacing w:before="200" w:line-rule="auto"/>
        <w:ind w:firstLine="540"/>
        <w:jc w:val="both"/>
      </w:pPr>
      <w:r>
        <w:rPr>
          <w:sz w:val="20"/>
        </w:rPr>
        <w:t xml:space="preserve">34. Участник отбора в сроки, указанные в объявлении о проведении отбора, формирует и подает в Министерство заявку, в состав которой входят документы, предусмотренные в </w:t>
      </w:r>
      <w:hyperlink w:history="0" w:anchor="P469" w:tooltip="9. Для подтверждения соответствия участника отбора требованиям, предусмотренным пунктом 7 настоящих Правил, участником отбора в сроки, указанные в объявлении о проведении отбора, представляется перечень следующих документов:">
        <w:r>
          <w:rPr>
            <w:sz w:val="20"/>
            <w:color w:val="0000ff"/>
          </w:rPr>
          <w:t xml:space="preserve">пункте 9</w:t>
        </w:r>
      </w:hyperlink>
      <w:r>
        <w:rPr>
          <w:sz w:val="20"/>
        </w:rPr>
        <w:t xml:space="preserve"> настоящих Правил, в форме электронного документа с использованием системы "Электронный бюджет".</w:t>
      </w:r>
    </w:p>
    <w:p>
      <w:pPr>
        <w:pStyle w:val="0"/>
        <w:spacing w:before="200" w:line-rule="auto"/>
        <w:ind w:firstLine="540"/>
        <w:jc w:val="both"/>
      </w:pPr>
      <w:r>
        <w:rPr>
          <w:sz w:val="20"/>
        </w:rPr>
        <w:t xml:space="preserve">Формирование участником отбора заявок в электронной форме производится посредством заполнения соответствующих экранных форм веб-интерфейса системы "Электронный бюджет" и размещения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pPr>
        <w:pStyle w:val="0"/>
        <w:spacing w:before="200" w:line-rule="auto"/>
        <w:ind w:firstLine="540"/>
        <w:jc w:val="both"/>
      </w:pPr>
      <w:r>
        <w:rPr>
          <w:sz w:val="20"/>
        </w:rPr>
        <w:t xml:space="preserve">Заявка подписывается усиленной квалифицированной электронной подписью участника отбора или уполномоченного им лица.</w:t>
      </w:r>
    </w:p>
    <w:p>
      <w:pPr>
        <w:pStyle w:val="0"/>
        <w:spacing w:before="200" w:line-rule="auto"/>
        <w:ind w:firstLine="540"/>
        <w:jc w:val="both"/>
      </w:pPr>
      <w:r>
        <w:rPr>
          <w:sz w:val="20"/>
        </w:rPr>
        <w:t xml:space="preserve">Датой представления участником отбора заявки считается день подписания получателем гранта заявки с присвоением ей регистрационного номера в системе "Электронный бюджет".</w:t>
      </w:r>
    </w:p>
    <w:p>
      <w:pPr>
        <w:pStyle w:val="0"/>
        <w:spacing w:before="200" w:line-rule="auto"/>
        <w:ind w:firstLine="540"/>
        <w:jc w:val="both"/>
      </w:pPr>
      <w:r>
        <w:rPr>
          <w:sz w:val="20"/>
        </w:rPr>
        <w:t xml:space="preserve">Заявка должна содержать следующие сведения:</w:t>
      </w:r>
    </w:p>
    <w:p>
      <w:pPr>
        <w:pStyle w:val="0"/>
        <w:spacing w:before="200" w:line-rule="auto"/>
        <w:ind w:firstLine="540"/>
        <w:jc w:val="both"/>
      </w:pPr>
      <w:r>
        <w:rPr>
          <w:sz w:val="20"/>
        </w:rPr>
        <w:t xml:space="preserve">а) информация и документы об участнике отбора:</w:t>
      </w:r>
    </w:p>
    <w:p>
      <w:pPr>
        <w:pStyle w:val="0"/>
        <w:spacing w:before="200" w:line-rule="auto"/>
        <w:ind w:firstLine="540"/>
        <w:jc w:val="both"/>
      </w:pPr>
      <w:r>
        <w:rPr>
          <w:sz w:val="20"/>
        </w:rPr>
        <w:t xml:space="preserve">полное и сокращенное наименование получателя гранта (для юридических лиц);</w:t>
      </w:r>
    </w:p>
    <w:p>
      <w:pPr>
        <w:pStyle w:val="0"/>
        <w:spacing w:before="200" w:line-rule="auto"/>
        <w:ind w:firstLine="540"/>
        <w:jc w:val="both"/>
      </w:pPr>
      <w:r>
        <w:rPr>
          <w:sz w:val="20"/>
        </w:rPr>
        <w:t xml:space="preserve">основной государственный регистрационный номер участника отбора (для юридических лиц);</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дата и код причины постановки на учет в налоговом органе (для юридических лиц);</w:t>
      </w:r>
    </w:p>
    <w:p>
      <w:pPr>
        <w:pStyle w:val="0"/>
        <w:spacing w:before="200" w:line-rule="auto"/>
        <w:ind w:firstLine="540"/>
        <w:jc w:val="both"/>
      </w:pPr>
      <w:r>
        <w:rPr>
          <w:sz w:val="20"/>
        </w:rPr>
        <w:t xml:space="preserve">адрес местонахождения юридического лица;</w:t>
      </w:r>
    </w:p>
    <w:p>
      <w:pPr>
        <w:pStyle w:val="0"/>
        <w:spacing w:before="200" w:line-rule="auto"/>
        <w:ind w:firstLine="540"/>
        <w:jc w:val="both"/>
      </w:pPr>
      <w:r>
        <w:rPr>
          <w:sz w:val="20"/>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w:history="0" r:id="rId85" w:tooltip="Федеральный закон от 08.12.1995 N 193-ФЗ (ред. от 22.06.2024) &quot;О сельскохозяйственной кооперации&quot; {КонсультантПлюс}">
        <w:r>
          <w:rPr>
            <w:sz w:val="20"/>
            <w:color w:val="0000ff"/>
          </w:rPr>
          <w:t xml:space="preserve">законом</w:t>
        </w:r>
      </w:hyperlink>
      <w:r>
        <w:rPr>
          <w:sz w:val="20"/>
        </w:rP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pPr>
        <w:pStyle w:val="0"/>
        <w:spacing w:before="200" w:line-rule="auto"/>
        <w:ind w:firstLine="540"/>
        <w:jc w:val="both"/>
      </w:pPr>
      <w:r>
        <w:rPr>
          <w:sz w:val="20"/>
        </w:rPr>
        <w:t xml:space="preserve">информация о руководителе юридического лица (фамилия, имя, отчество (при наличии), идентификационный номер налогоплательщика, должность);</w:t>
      </w:r>
    </w:p>
    <w:p>
      <w:pPr>
        <w:pStyle w:val="0"/>
        <w:spacing w:before="200" w:line-rule="auto"/>
        <w:ind w:firstLine="540"/>
        <w:jc w:val="both"/>
      </w:pPr>
      <w:r>
        <w:rPr>
          <w:sz w:val="20"/>
        </w:rPr>
        <w:t xml:space="preserve">перечень основных и дополнительных видов деятельности, которые участник отбора получателей гранта вправе осуществлять в соответствии с учредительными документами организации (для юридических лиц);</w:t>
      </w:r>
    </w:p>
    <w:p>
      <w:pPr>
        <w:pStyle w:val="0"/>
        <w:spacing w:before="200" w:line-rule="auto"/>
        <w:ind w:firstLine="540"/>
        <w:jc w:val="both"/>
      </w:pPr>
      <w:r>
        <w:rPr>
          <w:sz w:val="20"/>
        </w:rPr>
        <w:t xml:space="preserve">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pPr>
        <w:pStyle w:val="0"/>
        <w:spacing w:before="200" w:line-rule="auto"/>
        <w:ind w:firstLine="540"/>
        <w:jc w:val="both"/>
      </w:pPr>
      <w:r>
        <w:rPr>
          <w:sz w:val="20"/>
        </w:rPr>
        <w:t xml:space="preserve">б) информация и документы, подтверждающие соответствие участника отбора требованиям, установленным в объявлении о проведении отбора получателей гранта;</w:t>
      </w:r>
    </w:p>
    <w:p>
      <w:pPr>
        <w:pStyle w:val="0"/>
        <w:spacing w:before="200" w:line-rule="auto"/>
        <w:ind w:firstLine="540"/>
        <w:jc w:val="both"/>
      </w:pPr>
      <w:r>
        <w:rPr>
          <w:sz w:val="20"/>
        </w:rPr>
        <w:t xml:space="preserve">в) информация и документы, представляемые при проведении отбора получателей гранта в процессе документооборота:</w:t>
      </w:r>
    </w:p>
    <w:p>
      <w:pPr>
        <w:pStyle w:val="0"/>
        <w:spacing w:before="200" w:line-rule="auto"/>
        <w:ind w:firstLine="540"/>
        <w:jc w:val="both"/>
      </w:pPr>
      <w:r>
        <w:rPr>
          <w:sz w:val="20"/>
        </w:rPr>
        <w:t xml:space="preserve">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pPr>
        <w:pStyle w:val="0"/>
        <w:spacing w:before="200" w:line-rule="auto"/>
        <w:ind w:firstLine="540"/>
        <w:jc w:val="both"/>
      </w:pPr>
      <w:r>
        <w:rPr>
          <w:sz w:val="20"/>
        </w:rPr>
        <w:t xml:space="preserve">г) предлагаемое участником отбора значение результата предоставления гранта, указанного в </w:t>
      </w:r>
      <w:hyperlink w:history="0" w:anchor="P561" w:tooltip="16. Результатом предоставления гранта является:">
        <w:r>
          <w:rPr>
            <w:sz w:val="20"/>
            <w:color w:val="0000ff"/>
          </w:rPr>
          <w:t xml:space="preserve">пункте 16</w:t>
        </w:r>
      </w:hyperlink>
      <w:r>
        <w:rPr>
          <w:sz w:val="20"/>
        </w:rPr>
        <w:t xml:space="preserve"> настоящих Правил и запрашиваемого получателем размера гранта.</w:t>
      </w:r>
    </w:p>
    <w:p>
      <w:pPr>
        <w:pStyle w:val="0"/>
        <w:spacing w:before="200" w:line-rule="auto"/>
        <w:ind w:firstLine="540"/>
        <w:jc w:val="both"/>
      </w:pPr>
      <w:r>
        <w:rPr>
          <w:sz w:val="20"/>
        </w:rPr>
        <w:t xml:space="preserve">Участник отбора в текущем финансовом году имеет право подать только одну заявку на участие в отборе по предоставлению гранта (за исключением случаев отзыва и повторной подачи заявки).</w:t>
      </w:r>
    </w:p>
    <w:p>
      <w:pPr>
        <w:pStyle w:val="0"/>
        <w:spacing w:before="200" w:line-rule="auto"/>
        <w:ind w:firstLine="540"/>
        <w:jc w:val="both"/>
      </w:pPr>
      <w:r>
        <w:rPr>
          <w:sz w:val="20"/>
        </w:rPr>
        <w:t xml:space="preserve">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участника отбора об отзыве заявки в период проведения отбора в срок не позднее даты окончания приема заявок, указанной в объявлении о проведении отбора.</w:t>
      </w:r>
    </w:p>
    <w:p>
      <w:pPr>
        <w:pStyle w:val="0"/>
        <w:spacing w:before="200" w:line-rule="auto"/>
        <w:ind w:firstLine="540"/>
        <w:jc w:val="both"/>
      </w:pPr>
      <w:r>
        <w:rPr>
          <w:sz w:val="20"/>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в соответствии с настоящим пунктом.</w:t>
      </w:r>
    </w:p>
    <w:p>
      <w:pPr>
        <w:pStyle w:val="0"/>
        <w:spacing w:before="200" w:line-rule="auto"/>
        <w:ind w:firstLine="540"/>
        <w:jc w:val="both"/>
      </w:pPr>
      <w:r>
        <w:rPr>
          <w:sz w:val="20"/>
        </w:rPr>
        <w:t xml:space="preserve">Отзыв заявки не препятствует повторному обращению участника отбора в Министерство для участия в отборе, но не позднее даты и времени, предусмотренных в объявлении о проведении отбора. При этом регистрация заявки будет осуществлена в порядке очередности в день повторного представления заявки на участие в отборе.</w:t>
      </w:r>
    </w:p>
    <w:p>
      <w:pPr>
        <w:pStyle w:val="0"/>
        <w:spacing w:before="200" w:line-rule="auto"/>
        <w:ind w:firstLine="540"/>
        <w:jc w:val="both"/>
      </w:pPr>
      <w:r>
        <w:rPr>
          <w:sz w:val="20"/>
        </w:rPr>
        <w:t xml:space="preserve">Участник отбора также вправе отказаться от участия в отборе, отозвав заявку до даты утверждения протокола о допуске (отказе) к участию в отборе, направив отзыв тем же способом, каким была подана заявка на участие в отборе. Датой отзыва признается дата поступления заявления в систему "Электронный бюджет".</w:t>
      </w:r>
    </w:p>
    <w:p>
      <w:pPr>
        <w:pStyle w:val="0"/>
        <w:spacing w:before="200" w:line-rule="auto"/>
        <w:ind w:firstLine="540"/>
        <w:jc w:val="both"/>
      </w:pPr>
      <w:r>
        <w:rPr>
          <w:sz w:val="20"/>
        </w:rPr>
        <w:t xml:space="preserve">Возврат заявок на доработку Министерством не осуществляется.</w:t>
      </w:r>
    </w:p>
    <w:bookmarkStart w:id="741" w:name="P741"/>
    <w:bookmarkEnd w:id="741"/>
    <w:p>
      <w:pPr>
        <w:pStyle w:val="0"/>
        <w:spacing w:before="200" w:line-rule="auto"/>
        <w:ind w:firstLine="540"/>
        <w:jc w:val="both"/>
      </w:pPr>
      <w:r>
        <w:rPr>
          <w:sz w:val="20"/>
        </w:rPr>
        <w:t xml:space="preserve">Любой участник отбора со дня размещения объявления о проведении отбора получателей гранта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гранта путем формирования в системе "Электронный бюджет" соответствующего запроса.</w:t>
      </w:r>
    </w:p>
    <w:bookmarkStart w:id="742" w:name="P742"/>
    <w:bookmarkEnd w:id="742"/>
    <w:p>
      <w:pPr>
        <w:pStyle w:val="0"/>
        <w:spacing w:before="200" w:line-rule="auto"/>
        <w:ind w:firstLine="540"/>
        <w:jc w:val="both"/>
      </w:pPr>
      <w:r>
        <w:rPr>
          <w:sz w:val="20"/>
        </w:rPr>
        <w:t xml:space="preserve">Министерство в ответ на запрос, указанный в </w:t>
      </w:r>
      <w:hyperlink w:history="0" w:anchor="P741" w:tooltip="Любой участник отбора со дня размещения объявления о проведении отбора получателей грант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гранта путем формирования в системе &quot;Электронный бюджет&quot; соответствующего запроса.">
        <w:r>
          <w:rPr>
            <w:sz w:val="20"/>
            <w:color w:val="0000ff"/>
          </w:rPr>
          <w:t xml:space="preserve">абзаце восьмом</w:t>
        </w:r>
      </w:hyperlink>
      <w:r>
        <w:rPr>
          <w:sz w:val="20"/>
        </w:rPr>
        <w:t xml:space="preserve"> настоящего подпункта, направляет разъяснение положений объявления о проведении отбора получателей гранта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получателей гранта не должно изменять суть информации, содержащейся в указанном объявлении.</w:t>
      </w:r>
    </w:p>
    <w:p>
      <w:pPr>
        <w:pStyle w:val="0"/>
        <w:spacing w:before="200" w:line-rule="auto"/>
        <w:ind w:firstLine="540"/>
        <w:jc w:val="both"/>
      </w:pPr>
      <w:r>
        <w:rPr>
          <w:sz w:val="20"/>
        </w:rPr>
        <w:t xml:space="preserve">Доступ к разъяснению, формируемому в системе "Электронный бюджет" в соответствии с </w:t>
      </w:r>
      <w:hyperlink w:history="0" w:anchor="P742" w:tooltip="Министерство в ответ на запрос, указанный в абзаце восьмом настоящего подпункта, направляет разъяснение положений объявления о проведении отбора получателей гранта в срок, установленный указанным объявлением, но не позднее одного рабочего дня до дня завершения подачи заявок, путем формирования в системе &quot;Электронный бюджет&quot; соответствующего разъяснения. Представленное Министерством разъяснение положений объявления о проведении отбора получателей гранта не должно изменять суть информации, содержащейся в у...">
        <w:r>
          <w:rPr>
            <w:sz w:val="20"/>
            <w:color w:val="0000ff"/>
          </w:rPr>
          <w:t xml:space="preserve">абзацем девятым</w:t>
        </w:r>
      </w:hyperlink>
      <w:r>
        <w:rPr>
          <w:sz w:val="20"/>
        </w:rPr>
        <w:t xml:space="preserve"> настоящего подпункта, предоставляется всем участникам отбора.</w:t>
      </w:r>
    </w:p>
    <w:p>
      <w:pPr>
        <w:pStyle w:val="0"/>
        <w:spacing w:before="200" w:line-rule="auto"/>
        <w:ind w:firstLine="540"/>
        <w:jc w:val="both"/>
      </w:pPr>
      <w:r>
        <w:rPr>
          <w:sz w:val="20"/>
        </w:rPr>
        <w:t xml:space="preserve">35. Не позднее одного рабочего дня, следующего за днем окончания срока подачи заявок, установленного в объявлении о проведении отбора получателей гранта, в системе "Электронный бюджет" открывается доступ Министерству, а также комиссии по отбору к поданным участниками отбора заявкам для их рассмотрения и оценки.</w:t>
      </w:r>
    </w:p>
    <w:p>
      <w:pPr>
        <w:pStyle w:val="0"/>
        <w:spacing w:before="200" w:line-rule="auto"/>
        <w:ind w:firstLine="540"/>
        <w:jc w:val="both"/>
      </w:pPr>
      <w:r>
        <w:rPr>
          <w:sz w:val="20"/>
        </w:rPr>
        <w:t xml:space="preserve">Министерство не позднее одного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заявках:</w:t>
      </w:r>
    </w:p>
    <w:p>
      <w:pPr>
        <w:pStyle w:val="0"/>
        <w:spacing w:before="200" w:line-rule="auto"/>
        <w:ind w:firstLine="540"/>
        <w:jc w:val="both"/>
      </w:pPr>
      <w:r>
        <w:rPr>
          <w:sz w:val="20"/>
        </w:rPr>
        <w:t xml:space="preserve">регистрационный номер заявки;</w:t>
      </w:r>
    </w:p>
    <w:p>
      <w:pPr>
        <w:pStyle w:val="0"/>
        <w:spacing w:before="200" w:line-rule="auto"/>
        <w:ind w:firstLine="540"/>
        <w:jc w:val="both"/>
      </w:pPr>
      <w:r>
        <w:rPr>
          <w:sz w:val="20"/>
        </w:rPr>
        <w:t xml:space="preserve">дата и время поступления заявки;</w:t>
      </w:r>
    </w:p>
    <w:p>
      <w:pPr>
        <w:pStyle w:val="0"/>
        <w:spacing w:before="200" w:line-rule="auto"/>
        <w:ind w:firstLine="540"/>
        <w:jc w:val="both"/>
      </w:pPr>
      <w:r>
        <w:rPr>
          <w:sz w:val="20"/>
        </w:rPr>
        <w:t xml:space="preserve">полное наименование участника отбора;</w:t>
      </w:r>
    </w:p>
    <w:p>
      <w:pPr>
        <w:pStyle w:val="0"/>
        <w:spacing w:before="200" w:line-rule="auto"/>
        <w:ind w:firstLine="540"/>
        <w:jc w:val="both"/>
      </w:pPr>
      <w:r>
        <w:rPr>
          <w:sz w:val="20"/>
        </w:rPr>
        <w:t xml:space="preserve">адрес юридического лица;</w:t>
      </w:r>
    </w:p>
    <w:p>
      <w:pPr>
        <w:pStyle w:val="0"/>
        <w:spacing w:before="200" w:line-rule="auto"/>
        <w:ind w:firstLine="540"/>
        <w:jc w:val="both"/>
      </w:pPr>
      <w:r>
        <w:rPr>
          <w:sz w:val="20"/>
        </w:rPr>
        <w:t xml:space="preserve">запрашиваемый участником отбора размер гранта.</w:t>
      </w:r>
    </w:p>
    <w:p>
      <w:pPr>
        <w:pStyle w:val="0"/>
        <w:spacing w:before="200" w:line-rule="auto"/>
        <w:ind w:firstLine="540"/>
        <w:jc w:val="both"/>
      </w:pPr>
      <w:r>
        <w:rPr>
          <w:sz w:val="20"/>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pPr>
        <w:pStyle w:val="0"/>
        <w:spacing w:before="200" w:line-rule="auto"/>
        <w:ind w:firstLine="540"/>
        <w:jc w:val="both"/>
      </w:pPr>
      <w:r>
        <w:rPr>
          <w:sz w:val="20"/>
        </w:rPr>
        <w:t xml:space="preserve">Заявка признается надлежащей, если она соответствует требованиям, указанным в объявлении о проведении отбора получателей гранта, и при отсутствии оснований для отклонения заявки.</w:t>
      </w:r>
    </w:p>
    <w:p>
      <w:pPr>
        <w:pStyle w:val="0"/>
        <w:spacing w:before="200" w:line-rule="auto"/>
        <w:ind w:firstLine="540"/>
        <w:jc w:val="both"/>
      </w:pPr>
      <w:r>
        <w:rPr>
          <w:sz w:val="20"/>
        </w:rPr>
        <w:t xml:space="preserve">Решения о соответствии заявки требованиям, указанным в объявлении о проведении отбора получателей гранта, принимается комиссией по отбору на даты получения результатов проверки, представленных участником отбора информации и документов, поданных в составе заявки.</w:t>
      </w:r>
    </w:p>
    <w:p>
      <w:pPr>
        <w:pStyle w:val="0"/>
        <w:spacing w:before="200" w:line-rule="auto"/>
        <w:ind w:firstLine="540"/>
        <w:jc w:val="both"/>
      </w:pPr>
      <w:r>
        <w:rPr>
          <w:sz w:val="20"/>
        </w:rPr>
        <w:t xml:space="preserve">Основаниями для отклонения заявки являются:</w:t>
      </w:r>
    </w:p>
    <w:p>
      <w:pPr>
        <w:pStyle w:val="0"/>
        <w:spacing w:before="200" w:line-rule="auto"/>
        <w:ind w:firstLine="540"/>
        <w:jc w:val="both"/>
      </w:pPr>
      <w:r>
        <w:rPr>
          <w:sz w:val="20"/>
        </w:rPr>
        <w:t xml:space="preserve">а) несоответствие участника отбора требованиям и категориям, указанным в объявлении о проведении отбора получателей гранта;</w:t>
      </w:r>
    </w:p>
    <w:p>
      <w:pPr>
        <w:pStyle w:val="0"/>
        <w:spacing w:before="200" w:line-rule="auto"/>
        <w:ind w:firstLine="540"/>
        <w:jc w:val="both"/>
      </w:pPr>
      <w:r>
        <w:rPr>
          <w:sz w:val="20"/>
        </w:rPr>
        <w:t xml:space="preserve">б) непредставление (представление не в полном объеме) документов, указанных в объявлении о проведении отбора;</w:t>
      </w:r>
    </w:p>
    <w:p>
      <w:pPr>
        <w:pStyle w:val="0"/>
        <w:spacing w:before="200" w:line-rule="auto"/>
        <w:ind w:firstLine="540"/>
        <w:jc w:val="both"/>
      </w:pPr>
      <w:r>
        <w:rPr>
          <w:sz w:val="20"/>
        </w:rPr>
        <w:t xml:space="preserve">в) несоответствие представленных участником отбора заявок и (или) документов требованиям, установленным в объявлении о проведении отбора;</w:t>
      </w:r>
    </w:p>
    <w:p>
      <w:pPr>
        <w:pStyle w:val="0"/>
        <w:spacing w:before="200" w:line-rule="auto"/>
        <w:ind w:firstLine="540"/>
        <w:jc w:val="both"/>
      </w:pPr>
      <w:r>
        <w:rPr>
          <w:sz w:val="20"/>
        </w:rPr>
        <w:t xml:space="preserve">г) недостоверность информации, содержащейся в документах, представленных в составе заявки;</w:t>
      </w:r>
    </w:p>
    <w:p>
      <w:pPr>
        <w:pStyle w:val="0"/>
        <w:spacing w:before="200" w:line-rule="auto"/>
        <w:ind w:firstLine="540"/>
        <w:jc w:val="both"/>
      </w:pPr>
      <w:r>
        <w:rPr>
          <w:sz w:val="20"/>
        </w:rPr>
        <w:t xml:space="preserve">д) подача участником отбора заявки после даты и (или) времени, определенных для подачи заявок.</w:t>
      </w:r>
    </w:p>
    <w:p>
      <w:pPr>
        <w:pStyle w:val="0"/>
        <w:spacing w:before="200" w:line-rule="auto"/>
        <w:ind w:firstLine="540"/>
        <w:jc w:val="both"/>
      </w:pPr>
      <w:r>
        <w:rPr>
          <w:sz w:val="20"/>
        </w:rPr>
        <w:t xml:space="preserve">В случае если в целях полного, всестороннего и объективного рассмотрения и оценки заявки необходимо получение информации и документов от участников отбора для разъяснений по представленным ими документам и информации, Министерством осуществляется запрос у участников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pPr>
        <w:pStyle w:val="0"/>
        <w:spacing w:before="200" w:line-rule="auto"/>
        <w:ind w:firstLine="540"/>
        <w:jc w:val="both"/>
      </w:pPr>
      <w:r>
        <w:rPr>
          <w:sz w:val="20"/>
        </w:rPr>
        <w:t xml:space="preserve">В запросе Министерство устанавливает срок представления участнику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spacing w:before="200" w:line-rule="auto"/>
        <w:ind w:firstLine="540"/>
        <w:jc w:val="both"/>
      </w:pPr>
      <w:r>
        <w:rPr>
          <w:sz w:val="20"/>
        </w:rPr>
        <w:t xml:space="preserve">В случае если участник отбора не представил запрашиваемые документы и информацию в установленный срок, сведения об этом включаются в протокол подведения итогов отбора получателей гранта, предусмотренный настоящими Правилами.</w:t>
      </w:r>
    </w:p>
    <w:p>
      <w:pPr>
        <w:pStyle w:val="0"/>
        <w:spacing w:before="200" w:line-rule="auto"/>
        <w:ind w:firstLine="540"/>
        <w:jc w:val="both"/>
      </w:pPr>
      <w:r>
        <w:rPr>
          <w:sz w:val="20"/>
        </w:rPr>
        <w:t xml:space="preserve">36. Отбор получателей гранта признается несостоявшимся в следующих случаях:</w:t>
      </w:r>
    </w:p>
    <w:p>
      <w:pPr>
        <w:pStyle w:val="0"/>
        <w:spacing w:before="200" w:line-rule="auto"/>
        <w:ind w:firstLine="540"/>
        <w:jc w:val="both"/>
      </w:pPr>
      <w:r>
        <w:rPr>
          <w:sz w:val="20"/>
        </w:rPr>
        <w:t xml:space="preserve">а) по окончании срока подачи заявок подана только одна заявка;</w:t>
      </w:r>
    </w:p>
    <w:p>
      <w:pPr>
        <w:pStyle w:val="0"/>
        <w:spacing w:before="200" w:line-rule="auto"/>
        <w:ind w:firstLine="540"/>
        <w:jc w:val="both"/>
      </w:pPr>
      <w:r>
        <w:rPr>
          <w:sz w:val="20"/>
        </w:rPr>
        <w:t xml:space="preserve">б) по результатам рассмотрения заявок только одна заявка соответствует требованиям, установленным в объявлении о проведении отбора получателей гранта;</w:t>
      </w:r>
    </w:p>
    <w:p>
      <w:pPr>
        <w:pStyle w:val="0"/>
        <w:spacing w:before="200" w:line-rule="auto"/>
        <w:ind w:firstLine="540"/>
        <w:jc w:val="both"/>
      </w:pPr>
      <w:r>
        <w:rPr>
          <w:sz w:val="20"/>
        </w:rPr>
        <w:t xml:space="preserve">в) по окончании срока подачи заявок не подано ни одной заявки;</w:t>
      </w:r>
    </w:p>
    <w:p>
      <w:pPr>
        <w:pStyle w:val="0"/>
        <w:spacing w:before="200" w:line-rule="auto"/>
        <w:ind w:firstLine="540"/>
        <w:jc w:val="both"/>
      </w:pPr>
      <w:r>
        <w:rPr>
          <w:sz w:val="20"/>
        </w:rPr>
        <w:t xml:space="preserve">г) по результатам рассмотрения заявок отклонены все заявки;</w:t>
      </w:r>
    </w:p>
    <w:p>
      <w:pPr>
        <w:pStyle w:val="0"/>
        <w:spacing w:before="200" w:line-rule="auto"/>
        <w:ind w:firstLine="540"/>
        <w:jc w:val="both"/>
      </w:pPr>
      <w:r>
        <w:rPr>
          <w:sz w:val="20"/>
        </w:rPr>
        <w:t xml:space="preserve">д) по результатам оценки заявок ни одна из заявок не набрала балл, больший или равный установленному в объявлении о проведении отбора получателей гранта минимальному проходному баллу.</w:t>
      </w:r>
    </w:p>
    <w:bookmarkStart w:id="769" w:name="P769"/>
    <w:bookmarkEnd w:id="769"/>
    <w:p>
      <w:pPr>
        <w:pStyle w:val="0"/>
        <w:spacing w:before="200" w:line-rule="auto"/>
        <w:ind w:firstLine="540"/>
        <w:jc w:val="both"/>
      </w:pPr>
      <w:r>
        <w:rPr>
          <w:sz w:val="20"/>
        </w:rPr>
        <w:t xml:space="preserve">37.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распределяемого гранта, указанного в объявлении о проведении отбора получателей гранта.</w:t>
      </w:r>
    </w:p>
    <w:p>
      <w:pPr>
        <w:pStyle w:val="0"/>
        <w:spacing w:before="200" w:line-rule="auto"/>
        <w:ind w:firstLine="540"/>
        <w:jc w:val="both"/>
      </w:pPr>
      <w:r>
        <w:rPr>
          <w:sz w:val="20"/>
        </w:rPr>
        <w:t xml:space="preserve">По результатам отбора с победителем (победителями) отбора заключается соглашение.</w:t>
      </w:r>
    </w:p>
    <w:p>
      <w:pPr>
        <w:pStyle w:val="0"/>
        <w:spacing w:before="200" w:line-rule="auto"/>
        <w:ind w:firstLine="540"/>
        <w:jc w:val="both"/>
      </w:pPr>
      <w:r>
        <w:rPr>
          <w:sz w:val="20"/>
        </w:rPr>
        <w:t xml:space="preserve">Получатель гранта, прошедший отбор, подписывает и направляет в Министерство соглашение в системе "Электронный бюджет" в течение 2 рабочих дней со дня его получения.</w:t>
      </w:r>
    </w:p>
    <w:p>
      <w:pPr>
        <w:pStyle w:val="0"/>
        <w:spacing w:before="200" w:line-rule="auto"/>
        <w:ind w:firstLine="540"/>
        <w:jc w:val="both"/>
      </w:pPr>
      <w:r>
        <w:rPr>
          <w:sz w:val="20"/>
        </w:rPr>
        <w:t xml:space="preserve">Получатели гранта, не обеспечившие подписания направленного Министерством соглашения в установленный в абзаце третьем настоящего пункта срок, считаются уклонившимися от его заключения и утрачивают право на получение гранта. Далее комиссия по отбору определяет нового победителя отбора в соответствии с </w:t>
      </w:r>
      <w:hyperlink w:history="0" w:anchor="P777" w:tooltip="41. Комиссия по отбору принимает решение о проведении дополнительного заседания для принятия решения о предоставлении гранта заявителям, набравшим наибольшее значение по итоговому баллу, но не ставшим победителями отбора, в случаях:">
        <w:r>
          <w:rPr>
            <w:sz w:val="20"/>
            <w:color w:val="0000ff"/>
          </w:rPr>
          <w:t xml:space="preserve">пунктом 41</w:t>
        </w:r>
      </w:hyperlink>
      <w:r>
        <w:rPr>
          <w:sz w:val="20"/>
        </w:rPr>
        <w:t xml:space="preserve"> настоящих Правил.</w:t>
      </w:r>
    </w:p>
    <w:p>
      <w:pPr>
        <w:pStyle w:val="0"/>
        <w:spacing w:before="200" w:line-rule="auto"/>
        <w:ind w:firstLine="540"/>
        <w:jc w:val="both"/>
      </w:pPr>
      <w:r>
        <w:rPr>
          <w:sz w:val="20"/>
        </w:rPr>
        <w:t xml:space="preserve">Участник отбора, набравший по результатам оценки поданных участниками отбора заявок балл меньший, чем минимальный проходной балл, не признается победителем отбора получателей гранта.</w:t>
      </w:r>
    </w:p>
    <w:p>
      <w:pPr>
        <w:pStyle w:val="0"/>
        <w:spacing w:before="200" w:line-rule="auto"/>
        <w:ind w:firstLine="540"/>
        <w:jc w:val="both"/>
      </w:pPr>
      <w:r>
        <w:rPr>
          <w:sz w:val="20"/>
        </w:rPr>
        <w:t xml:space="preserve">38. В целях завершения отбора получателей гранта и определения победителей формируется протокол подведения итогов отбора получателей гранта, включающий информацию о количестве набранных участниками отбора баллов по каждому критерию оценки, об общем количестве набранных баллов по результатам оценки заявок или единственной заявки, о победителях отбора получателей гранта с указанием размера гранта, предусмотренного им для предоставления, об отклонении заявок с указанием оснований для их отклонения, а также включающий информацию о количестве поступивших и рассмотренных заявок.</w:t>
      </w:r>
    </w:p>
    <w:p>
      <w:pPr>
        <w:pStyle w:val="0"/>
        <w:spacing w:before="200" w:line-rule="auto"/>
        <w:ind w:firstLine="540"/>
        <w:jc w:val="both"/>
      </w:pPr>
      <w:r>
        <w:rPr>
          <w:sz w:val="20"/>
        </w:rPr>
        <w:t xml:space="preserve">39. При указании в протоколе подведения итогов отбора размера гранта, предусмотренного для предоставления получателю гранта, в случае несоответствия запрашиваемого им размера гранта порядку расчета размера гранта, установленному решением о порядке предоставления гранта, комиссия по отбору может скорректировать размер гранта, предусмотренный для предоставления такому получателю гранта, но не выше размера, указанного им в заявке.</w:t>
      </w:r>
    </w:p>
    <w:p>
      <w:pPr>
        <w:pStyle w:val="0"/>
        <w:spacing w:before="200" w:line-rule="auto"/>
        <w:ind w:firstLine="540"/>
        <w:jc w:val="both"/>
      </w:pPr>
      <w:r>
        <w:rPr>
          <w:sz w:val="20"/>
        </w:rPr>
        <w:t xml:space="preserve">40. Каждому получателю гранта, включенному в рейтинг, распределяется размер гранта, пропорциональный размеру, указанному им в заявке, к общему размеру гранта, запрашиваемому всеми участниками отбора получателей гранта, включенными в рейтинг, но не выше размера, указанного им в заявке, и максимального размера гранта, определенного объявлением о проведении отбора получателей гранта (при установлении максимального размера гранта).</w:t>
      </w:r>
    </w:p>
    <w:bookmarkStart w:id="777" w:name="P777"/>
    <w:bookmarkEnd w:id="777"/>
    <w:p>
      <w:pPr>
        <w:pStyle w:val="0"/>
        <w:spacing w:before="200" w:line-rule="auto"/>
        <w:ind w:firstLine="540"/>
        <w:jc w:val="both"/>
      </w:pPr>
      <w:r>
        <w:rPr>
          <w:sz w:val="20"/>
        </w:rPr>
        <w:t xml:space="preserve">41. Комиссия по отбору принимает решение о проведении дополнительного заседания для принятия решения о предоставлении гранта заявителям, набравшим наибольшее значение по итоговому баллу, но не ставшим победителями отбора, в случаях:</w:t>
      </w:r>
    </w:p>
    <w:p>
      <w:pPr>
        <w:pStyle w:val="0"/>
        <w:spacing w:before="200" w:line-rule="auto"/>
        <w:ind w:firstLine="540"/>
        <w:jc w:val="both"/>
      </w:pPr>
      <w:r>
        <w:rPr>
          <w:sz w:val="20"/>
        </w:rPr>
        <w:t xml:space="preserve">а) неподписания получателем гранта соглашения в сроки, установленные настоящими Правилами;</w:t>
      </w:r>
    </w:p>
    <w:p>
      <w:pPr>
        <w:pStyle w:val="0"/>
        <w:spacing w:before="200" w:line-rule="auto"/>
        <w:ind w:firstLine="540"/>
        <w:jc w:val="both"/>
      </w:pPr>
      <w:r>
        <w:rPr>
          <w:sz w:val="20"/>
        </w:rPr>
        <w:t xml:space="preserve">б) добровольного возврата получателем гранта средств гранта в году его получения со дня зачисления данных средств на лицевой счет Министерства;</w:t>
      </w:r>
    </w:p>
    <w:p>
      <w:pPr>
        <w:pStyle w:val="0"/>
        <w:spacing w:before="200" w:line-rule="auto"/>
        <w:ind w:firstLine="540"/>
        <w:jc w:val="both"/>
      </w:pPr>
      <w:r>
        <w:rPr>
          <w:sz w:val="20"/>
        </w:rPr>
        <w:t xml:space="preserve">в) выделения в текущем финансовом году дополнительных средств из республиканского бюджета Республики Дагестан на предоставление грантов сельскохозяйственным потребительским кооперативам и начинающим сельскохозяйственным потребительским кооперативам на развитие материально-технической базы со дня доведения уточненных лимитов бюджетных обязательств до Министерства.</w:t>
      </w:r>
    </w:p>
    <w:p>
      <w:pPr>
        <w:pStyle w:val="0"/>
        <w:spacing w:before="200" w:line-rule="auto"/>
        <w:ind w:firstLine="540"/>
        <w:jc w:val="both"/>
      </w:pPr>
      <w:r>
        <w:rPr>
          <w:sz w:val="20"/>
        </w:rPr>
        <w:t xml:space="preserve">Комиссия по отбору формируется Министерством с учетом требований к ее составу, предусмотренных </w:t>
      </w:r>
      <w:hyperlink w:history="0" w:anchor="P810" w:tooltip="2. Субсидии предоставляются в целях реализации мероприятий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утвержденной постановлением Правительства Республики Дагестан от 13 декабря 2013 г. N 673, на развитие отраслей и техническую модернизацию агропромышленного комплекса.">
        <w:r>
          <w:rPr>
            <w:sz w:val="20"/>
            <w:color w:val="0000ff"/>
          </w:rPr>
          <w:t xml:space="preserve">абзацем шестым пункта 1</w:t>
        </w:r>
      </w:hyperlink>
      <w:r>
        <w:rPr>
          <w:sz w:val="20"/>
        </w:rPr>
        <w:t xml:space="preserve"> настоящих Правил.</w:t>
      </w:r>
    </w:p>
    <w:p>
      <w:pPr>
        <w:pStyle w:val="0"/>
        <w:spacing w:before="200" w:line-rule="auto"/>
        <w:ind w:firstLine="540"/>
        <w:jc w:val="both"/>
      </w:pPr>
      <w:r>
        <w:rPr>
          <w:sz w:val="20"/>
        </w:rPr>
        <w:t xml:space="preserve">Состав и положение о комиссии по отбору утверждаются приказом Министерства.</w:t>
      </w:r>
    </w:p>
    <w:p>
      <w:pPr>
        <w:pStyle w:val="0"/>
        <w:spacing w:before="200" w:line-rule="auto"/>
        <w:ind w:firstLine="540"/>
        <w:jc w:val="both"/>
      </w:pPr>
      <w:r>
        <w:rPr>
          <w:sz w:val="20"/>
        </w:rPr>
        <w:t xml:space="preserve">42. Протокол подведения итогов отбора получателей гранта формируется на едином портале не позднее 3 рабочих дней после заседания конкурсной комиссии, на основании результатов определения победителей отбора получателей гранта и подписывается усиленной квалифицированной электронной подписью председателя комиссии, а также размещается на едином портале не позднее одного рабочего дня, следующего за днем его подписания.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постановлению Правительства</w:t>
      </w:r>
    </w:p>
    <w:p>
      <w:pPr>
        <w:pStyle w:val="0"/>
        <w:jc w:val="right"/>
      </w:pPr>
      <w:r>
        <w:rPr>
          <w:sz w:val="20"/>
        </w:rPr>
        <w:t xml:space="preserve">Республики Дагестан</w:t>
      </w:r>
    </w:p>
    <w:p>
      <w:pPr>
        <w:pStyle w:val="0"/>
        <w:jc w:val="right"/>
      </w:pPr>
      <w:r>
        <w:rPr>
          <w:sz w:val="20"/>
        </w:rPr>
        <w:t xml:space="preserve">от 13 мая 2024 г. N 123</w:t>
      </w:r>
    </w:p>
    <w:p>
      <w:pPr>
        <w:pStyle w:val="0"/>
        <w:jc w:val="both"/>
      </w:pPr>
      <w:r>
        <w:rPr>
          <w:sz w:val="20"/>
        </w:rPr>
      </w:r>
    </w:p>
    <w:bookmarkStart w:id="794" w:name="P794"/>
    <w:bookmarkEnd w:id="794"/>
    <w:p>
      <w:pPr>
        <w:pStyle w:val="2"/>
        <w:jc w:val="center"/>
      </w:pPr>
      <w:r>
        <w:rPr>
          <w:sz w:val="20"/>
        </w:rPr>
        <w:t xml:space="preserve">ПРАВИЛА</w:t>
      </w:r>
    </w:p>
    <w:p>
      <w:pPr>
        <w:pStyle w:val="2"/>
        <w:jc w:val="center"/>
      </w:pPr>
      <w:r>
        <w:rPr>
          <w:sz w:val="20"/>
        </w:rPr>
        <w:t xml:space="preserve">ПРЕДОСТАВЛЕНИЯ СУБСИДИЙ НА ВОЗМЕЩЕНИЕ</w:t>
      </w:r>
    </w:p>
    <w:p>
      <w:pPr>
        <w:pStyle w:val="2"/>
        <w:jc w:val="center"/>
      </w:pPr>
      <w:r>
        <w:rPr>
          <w:sz w:val="20"/>
        </w:rPr>
        <w:t xml:space="preserve">ЧАСТИ ЗАТРАТ СЕМЕЙНОЙ ФЕРМЫ</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определяют цели, условия и порядок предоставления субсидий на возмещение части затрат семейной фермы (далее - субсидия).</w:t>
      </w:r>
    </w:p>
    <w:p>
      <w:pPr>
        <w:pStyle w:val="0"/>
        <w:spacing w:before="200" w:line-rule="auto"/>
        <w:ind w:firstLine="540"/>
        <w:jc w:val="both"/>
      </w:pPr>
      <w:r>
        <w:rPr>
          <w:sz w:val="20"/>
        </w:rPr>
        <w:t xml:space="preserve">Для целей настоящих Правил используются следующие основные понятия:</w:t>
      </w:r>
    </w:p>
    <w:p>
      <w:pPr>
        <w:pStyle w:val="0"/>
        <w:spacing w:before="200" w:line-rule="auto"/>
        <w:ind w:firstLine="540"/>
        <w:jc w:val="both"/>
      </w:pPr>
      <w:r>
        <w:rPr>
          <w:sz w:val="20"/>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городского округа с внутригородским делением "город Махачкала"),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с внутригородским делением "город Махачкала"). Перечень таких сельских населенных пунктов и рабочих поселков на территории Республики Дагестан определяется Министерством сельского хозяйства и продовольствия Республики Дагестан (далее - Министерство);</w:t>
      </w:r>
    </w:p>
    <w:p>
      <w:pPr>
        <w:pStyle w:val="0"/>
        <w:spacing w:before="200" w:line-rule="auto"/>
        <w:ind w:firstLine="540"/>
        <w:jc w:val="both"/>
      </w:pPr>
      <w:r>
        <w:rPr>
          <w:sz w:val="20"/>
        </w:rPr>
        <w:t xml:space="preserve">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Республики Дагестан определяется Министерством;</w:t>
      </w:r>
    </w:p>
    <w:p>
      <w:pPr>
        <w:pStyle w:val="0"/>
        <w:spacing w:before="200" w:line-rule="auto"/>
        <w:ind w:firstLine="540"/>
        <w:jc w:val="both"/>
      </w:pPr>
      <w:r>
        <w:rPr>
          <w:sz w:val="20"/>
        </w:rPr>
        <w:t xml:space="preserve">малые формы хозяйствования - крестьянские (фермерские) хозяйства, созданные в соответствии с Федеральным </w:t>
      </w:r>
      <w:hyperlink w:history="0" r:id="rId86" w:tooltip="Федеральный закон от 11.06.2003 N 74-ФЗ (ред. от 22.06.2024) &quot;О крестьянском (фермерском) хозяйстве&quot; {КонсультантПлюс}">
        <w:r>
          <w:rPr>
            <w:sz w:val="20"/>
            <w:color w:val="0000ff"/>
          </w:rPr>
          <w:t xml:space="preserve">законом</w:t>
        </w:r>
      </w:hyperlink>
      <w:r>
        <w:rPr>
          <w:sz w:val="20"/>
        </w:rPr>
        <w:t xml:space="preserve"> "О 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w:t>
      </w:r>
      <w:hyperlink w:history="0" r:id="rId87" w:tooltip="Федеральный закон от 08.12.1995 N 193-ФЗ (ред. от 22.06.2024) &quot;О сельскохозяйственной кооперации&quot; {КонсультантПлюс}">
        <w:r>
          <w:rPr>
            <w:sz w:val="20"/>
            <w:color w:val="0000ff"/>
          </w:rPr>
          <w:t xml:space="preserve">законом</w:t>
        </w:r>
      </w:hyperlink>
      <w:r>
        <w:rPr>
          <w:sz w:val="20"/>
        </w:rPr>
        <w:t xml:space="preserve"> "О сельскохозяйственной кооперации", без ограничений по годовому доходу, граждане, ведущие личные подсобные хозяйства в соответствии с Федеральным </w:t>
      </w:r>
      <w:hyperlink w:history="0" r:id="rId88" w:tooltip="Федеральный закон от 07.07.2003 N 112-ФЗ (ред. от 04.08.2023) &quot;О личном подсобном хозяйстве&quot; {КонсультантПлюс}">
        <w:r>
          <w:rPr>
            <w:sz w:val="20"/>
            <w:color w:val="0000ff"/>
          </w:rPr>
          <w:t xml:space="preserve">законом</w:t>
        </w:r>
      </w:hyperlink>
      <w:r>
        <w:rPr>
          <w:sz w:val="20"/>
        </w:rPr>
        <w:t xml:space="preserve"> "О личном подсобном хозяйстве" и применяющие специальный налоговый режим "Налог на профессиональный доход", хозяйственные общества, хозяйственные партнерства и индивидуальные предприниматели, осуществляющие производство и переработку сельскохозяйственной продукции, пищевых лесных ресурсов и продукции их переработки, а также производственные кооперативы (за исключением сельскохозяйственных кооперативов), осуществляющие закупку сельскохозяйственного сырья, годовой доход которых за отчетный финансовый год составляет не более 200 млн рублей;</w:t>
      </w:r>
    </w:p>
    <w:p>
      <w:pPr>
        <w:pStyle w:val="0"/>
        <w:spacing w:before="200" w:line-rule="auto"/>
        <w:ind w:firstLine="540"/>
        <w:jc w:val="both"/>
      </w:pPr>
      <w:r>
        <w:rPr>
          <w:sz w:val="20"/>
        </w:rPr>
        <w:t xml:space="preserve">семейная ферма - крестьянское (фермерское) хозяйство,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 на территории сельской агломерации субъекта Российской Федерации, осуществляющие деятельность более 12 месяцев с даты регистрации, осуществляющие деятельность на сельской территории или территории сельской агломерации субъекта Российской Федерации.</w:t>
      </w:r>
    </w:p>
    <w:p>
      <w:pPr>
        <w:pStyle w:val="0"/>
        <w:spacing w:before="200" w:line-rule="auto"/>
        <w:ind w:firstLine="540"/>
        <w:jc w:val="both"/>
      </w:pPr>
      <w:r>
        <w:rPr>
          <w:sz w:val="20"/>
        </w:rPr>
        <w:t xml:space="preserve">Субсидии предоставляются на возмещение до 60 процентов затрат семейной фермы, но не более 20 млн рублей на одну семейную ферму (за исключением затрат, возмещаемых в составе гранта на развитие семейной фермы), связанных с приобретением:</w:t>
      </w:r>
    </w:p>
    <w:bookmarkStart w:id="807" w:name="P807"/>
    <w:bookmarkEnd w:id="807"/>
    <w:p>
      <w:pPr>
        <w:pStyle w:val="0"/>
        <w:spacing w:before="200" w:line-rule="auto"/>
        <w:ind w:firstLine="540"/>
        <w:jc w:val="both"/>
      </w:pPr>
      <w:r>
        <w:rPr>
          <w:sz w:val="20"/>
        </w:rPr>
        <w:t xml:space="preserve">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Перечень указанных оборудования, техники и специализированного транспорта утверждается Министерством;</w:t>
      </w:r>
    </w:p>
    <w:bookmarkStart w:id="808" w:name="P808"/>
    <w:bookmarkEnd w:id="808"/>
    <w:p>
      <w:pPr>
        <w:pStyle w:val="0"/>
        <w:spacing w:before="200" w:line-rule="auto"/>
        <w:ind w:firstLine="540"/>
        <w:jc w:val="both"/>
      </w:pPr>
      <w:r>
        <w:rPr>
          <w:sz w:val="20"/>
        </w:rPr>
        <w:t xml:space="preserve">сельскохозяйственных животных (за исключением свиней) и птицы, рыбопосадочного материала.</w:t>
      </w:r>
    </w:p>
    <w:p>
      <w:pPr>
        <w:pStyle w:val="0"/>
        <w:spacing w:before="200" w:line-rule="auto"/>
        <w:ind w:firstLine="540"/>
        <w:jc w:val="both"/>
      </w:pPr>
      <w:r>
        <w:rPr>
          <w:sz w:val="20"/>
        </w:rPr>
        <w:t xml:space="preserve">Средства предоставляются на возмещение части затрат, понесенных получателями средств в текущем финансовом году и (или) предшествующем финансовом году.</w:t>
      </w:r>
    </w:p>
    <w:bookmarkStart w:id="810" w:name="P810"/>
    <w:bookmarkEnd w:id="810"/>
    <w:p>
      <w:pPr>
        <w:pStyle w:val="0"/>
        <w:spacing w:before="200" w:line-rule="auto"/>
        <w:ind w:firstLine="540"/>
        <w:jc w:val="both"/>
      </w:pPr>
      <w:r>
        <w:rPr>
          <w:sz w:val="20"/>
        </w:rPr>
        <w:t xml:space="preserve">2. Субсидии предоставляются в целях реализации мероприятий государственной </w:t>
      </w:r>
      <w:hyperlink w:history="0" r:id="rId89" w:tooltip="Постановление Правительства РД от 13.12.2013 N 673 (ред. от 17.11.2023) &quot;Об утверждени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вместе со &quot;Сведениями о показателях (индикаторах)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quot;Сведениями о показателях (индикаторах) государственной програ {КонсультантПлюс}">
        <w:r>
          <w:rPr>
            <w:sz w:val="20"/>
            <w:color w:val="0000ff"/>
          </w:rPr>
          <w:t xml:space="preserve">программы</w:t>
        </w:r>
      </w:hyperlink>
      <w:r>
        <w:rPr>
          <w:sz w:val="20"/>
        </w:rPr>
        <w:t xml:space="preserve">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N 673, на развитие отраслей и техническую модернизацию агропромышленного комплекса.</w:t>
      </w:r>
    </w:p>
    <w:p>
      <w:pPr>
        <w:pStyle w:val="0"/>
        <w:spacing w:before="200" w:line-rule="auto"/>
        <w:ind w:firstLine="540"/>
        <w:jc w:val="both"/>
      </w:pPr>
      <w:r>
        <w:rPr>
          <w:sz w:val="20"/>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00" w:line-rule="auto"/>
        <w:ind w:firstLine="540"/>
        <w:jc w:val="both"/>
      </w:pPr>
      <w:r>
        <w:rPr>
          <w:sz w:val="20"/>
        </w:rPr>
        <w:t xml:space="preserve">3. Министерство является главным распорядителем средств республиканского бюджета Республики Дагестан, осуществляющим предоставление субсидии в соответствии с настоящими Правилами.</w:t>
      </w:r>
    </w:p>
    <w:p>
      <w:pPr>
        <w:pStyle w:val="0"/>
        <w:spacing w:before="200" w:line-rule="auto"/>
        <w:ind w:firstLine="540"/>
        <w:jc w:val="both"/>
      </w:pPr>
      <w:r>
        <w:rPr>
          <w:sz w:val="20"/>
        </w:rPr>
        <w:t xml:space="preserve">4.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субсидии на цели, указанные в </w:t>
      </w:r>
      <w:hyperlink w:history="0" w:anchor="P810" w:tooltip="2. Субсидии предоставляются в целях реализации мероприятий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утвержденной постановлением Правительства Республики Дагестан от 13 декабря 2013 г. N 673, на развитие отраслей и техническую модернизацию агропромышленного комплекса.">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5. Способом предоставления субсидии является возмещение части затрат, понесенных участниками отбора в текущем финансовом году и (или) предшествующем финансовом году.</w:t>
      </w:r>
    </w:p>
    <w:p>
      <w:pPr>
        <w:pStyle w:val="0"/>
        <w:spacing w:before="200" w:line-rule="auto"/>
        <w:ind w:firstLine="540"/>
        <w:jc w:val="both"/>
      </w:pPr>
      <w:r>
        <w:rPr>
          <w:sz w:val="20"/>
        </w:rPr>
        <w:t xml:space="preserve">6.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&gt; Закон о бюджете"), в порядке, установленном Министерством финансов Российской Федерации.</w:t>
      </w:r>
    </w:p>
    <w:p>
      <w:pPr>
        <w:pStyle w:val="0"/>
        <w:jc w:val="both"/>
      </w:pPr>
      <w:r>
        <w:rPr>
          <w:sz w:val="20"/>
        </w:rPr>
      </w:r>
    </w:p>
    <w:p>
      <w:pPr>
        <w:pStyle w:val="2"/>
        <w:outlineLvl w:val="1"/>
        <w:jc w:val="center"/>
      </w:pPr>
      <w:r>
        <w:rPr>
          <w:sz w:val="20"/>
        </w:rPr>
        <w:t xml:space="preserve">II. Условия и порядок предоставления субсидии</w:t>
      </w:r>
    </w:p>
    <w:p>
      <w:pPr>
        <w:pStyle w:val="0"/>
        <w:jc w:val="both"/>
      </w:pPr>
      <w:r>
        <w:rPr>
          <w:sz w:val="20"/>
        </w:rPr>
      </w:r>
    </w:p>
    <w:bookmarkStart w:id="819" w:name="P819"/>
    <w:bookmarkEnd w:id="819"/>
    <w:p>
      <w:pPr>
        <w:pStyle w:val="0"/>
        <w:ind w:firstLine="540"/>
        <w:jc w:val="both"/>
      </w:pPr>
      <w:r>
        <w:rPr>
          <w:sz w:val="20"/>
        </w:rPr>
        <w:t xml:space="preserve">7. Участник отбора должен соответствовать следующим требованиям:</w:t>
      </w:r>
    </w:p>
    <w:bookmarkStart w:id="820" w:name="P820"/>
    <w:bookmarkEnd w:id="820"/>
    <w:p>
      <w:pPr>
        <w:pStyle w:val="0"/>
        <w:spacing w:before="200" w:line-rule="auto"/>
        <w:ind w:firstLine="540"/>
        <w:jc w:val="both"/>
      </w:pPr>
      <w:r>
        <w:rPr>
          <w:sz w:val="20"/>
        </w:rPr>
        <w:t xml:space="preserve">а) по состоянию на дату не ранее чем за 30 календарных дней до даты подачи заявки на участие в отборе:</w:t>
      </w:r>
    </w:p>
    <w:p>
      <w:pPr>
        <w:pStyle w:val="0"/>
        <w:spacing w:before="200" w:line-rule="auto"/>
        <w:ind w:firstLine="540"/>
        <w:jc w:val="both"/>
      </w:pPr>
      <w:r>
        <w:rPr>
          <w:sz w:val="20"/>
        </w:rPr>
        <w:t xml:space="preserve">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не должен находиться в составляемых в рамках реализации полномочий, предусмотренных </w:t>
      </w:r>
      <w:hyperlink w:history="0" r:id="rId9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history="0" w:anchor="P810" w:tooltip="2. Субсидии предоставляются в целях реализации мероприятий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утвержденной постановлением Правительства Республики Дагестан от 13 декабря 2013 г. N 673, на развитие отраслей и техническую модернизацию агропромышленного комплекса.">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не является иностранным агентом в соответствии с Федеральным </w:t>
      </w:r>
      <w:hyperlink w:history="0" r:id="rId91"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законом</w:t>
        </w:r>
      </w:hyperlink>
      <w:r>
        <w:rPr>
          <w:sz w:val="20"/>
        </w:rPr>
        <w:t xml:space="preserve"> "О контроле за деятельностью лиц, находящихся под иностранным влиянием";</w:t>
      </w:r>
    </w:p>
    <w:p>
      <w:pPr>
        <w:pStyle w:val="0"/>
        <w:spacing w:before="200" w:line-rule="auto"/>
        <w:ind w:firstLine="540"/>
        <w:jc w:val="both"/>
      </w:pPr>
      <w:r>
        <w:rPr>
          <w:sz w:val="20"/>
        </w:rPr>
        <w:t xml:space="preserve">не имеет на дату, определяемую Министерством, неисполненных обязательств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pPr>
        <w:pStyle w:val="0"/>
        <w:spacing w:before="200" w:line-rule="auto"/>
        <w:ind w:firstLine="540"/>
        <w:jc w:val="both"/>
      </w:pPr>
      <w:r>
        <w:rPr>
          <w:sz w:val="20"/>
        </w:rPr>
        <w:t xml:space="preserve">не имеет просроченной задолженности по возврату в республиканский бюджет Республики Дагестан иных субсидий, бюджетных инвестиций, а также иной просроченной (неурегулированной) задолженности по денежным обязательствам перед Республикой Дагестан (за исключением случаев, установленных Правительством Республики Дагестан);</w:t>
      </w:r>
    </w:p>
    <w:p>
      <w:pPr>
        <w:pStyle w:val="0"/>
        <w:spacing w:before="200" w:line-rule="auto"/>
        <w:ind w:firstLine="540"/>
        <w:jc w:val="both"/>
      </w:pPr>
      <w:r>
        <w:rPr>
          <w:sz w:val="20"/>
        </w:rPr>
        <w:t xml:space="preserve">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00" w:line-rule="auto"/>
        <w:ind w:firstLine="540"/>
        <w:jc w:val="both"/>
      </w:pPr>
      <w:r>
        <w:rPr>
          <w:sz w:val="20"/>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 производителе товаров, работ, услуг;</w:t>
      </w:r>
    </w:p>
    <w:p>
      <w:pPr>
        <w:pStyle w:val="0"/>
        <w:spacing w:before="200" w:line-rule="auto"/>
        <w:ind w:firstLine="540"/>
        <w:jc w:val="both"/>
      </w:pPr>
      <w:r>
        <w:rPr>
          <w:sz w:val="20"/>
        </w:rPr>
        <w:t xml:space="preserve">б) осуществление производственной деятельности и постановка на налоговый учет на территории Республики Дагестан;</w:t>
      </w:r>
    </w:p>
    <w:p>
      <w:pPr>
        <w:pStyle w:val="0"/>
        <w:spacing w:before="200" w:line-rule="auto"/>
        <w:ind w:firstLine="540"/>
        <w:jc w:val="both"/>
      </w:pPr>
      <w:r>
        <w:rPr>
          <w:sz w:val="20"/>
        </w:rPr>
        <w:t xml:space="preserve">в) документальное подтверждение с 1 января 2025 года наличия у участников отбора прав пользования земельными участками, на которых осуществляется или планируется осуществлять сельскохозяйственное производство;</w:t>
      </w:r>
    </w:p>
    <w:p>
      <w:pPr>
        <w:pStyle w:val="0"/>
        <w:spacing w:before="200" w:line-rule="auto"/>
        <w:ind w:firstLine="540"/>
        <w:jc w:val="both"/>
      </w:pPr>
      <w:r>
        <w:rPr>
          <w:sz w:val="20"/>
        </w:rPr>
        <w:t xml:space="preserve">г) отсутствие в году, предшествующем году получения субсидии, случаев привлечения к ответственности участников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92"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Pr>
            <w:sz w:val="20"/>
            <w:color w:val="0000ff"/>
          </w:rPr>
          <w:t xml:space="preserve">Правилами</w:t>
        </w:r>
      </w:hyperlink>
      <w:r>
        <w:rPr>
          <w:sz w:val="20"/>
        </w:rPr>
        <w:t xml:space="preserve"> противопожарного режима в Российской Федерации, утвержденными постановлением Правительства Российской Федерации от 16 сентября 2020 г. N 1479.</w:t>
      </w:r>
    </w:p>
    <w:p>
      <w:pPr>
        <w:pStyle w:val="0"/>
        <w:spacing w:before="200" w:line-rule="auto"/>
        <w:ind w:firstLine="540"/>
        <w:jc w:val="both"/>
      </w:pPr>
      <w:r>
        <w:rPr>
          <w:sz w:val="20"/>
        </w:rPr>
        <w:t xml:space="preserve">8.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предусмотренным в </w:t>
      </w:r>
      <w:hyperlink w:history="0" w:anchor="P819" w:tooltip="7. Участник отбора должен соответствовать следующим требованиям:">
        <w:r>
          <w:rPr>
            <w:sz w:val="20"/>
            <w:color w:val="0000ff"/>
          </w:rPr>
          <w:t xml:space="preserve">пунктах 7</w:t>
        </w:r>
      </w:hyperlink>
      <w:r>
        <w:rPr>
          <w:sz w:val="20"/>
        </w:rPr>
        <w:t xml:space="preserve"> и </w:t>
      </w:r>
      <w:hyperlink w:history="0" w:anchor="P951" w:tooltip="33. Субсидии предоставляются семейным фермам (крестьянским (фермерским) хозяйствам), отвечающим условиям, предусмотренным абзацем шестым пункта 1 настоящих Правил.">
        <w:r>
          <w:rPr>
            <w:sz w:val="20"/>
            <w:color w:val="0000ff"/>
          </w:rPr>
          <w:t xml:space="preserve">33</w:t>
        </w:r>
      </w:hyperlink>
      <w:r>
        <w:rPr>
          <w:sz w:val="20"/>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используя формы проверки, не противоречащие законодательству Российской Федерации.</w:t>
      </w:r>
    </w:p>
    <w:bookmarkStart w:id="834" w:name="P834"/>
    <w:bookmarkEnd w:id="834"/>
    <w:p>
      <w:pPr>
        <w:pStyle w:val="0"/>
        <w:spacing w:before="200" w:line-rule="auto"/>
        <w:ind w:firstLine="540"/>
        <w:jc w:val="both"/>
      </w:pPr>
      <w:r>
        <w:rPr>
          <w:sz w:val="20"/>
        </w:rPr>
        <w:t xml:space="preserve">9. Для подтверждения соответствия участника отбора требованиям, предусмотренным </w:t>
      </w:r>
      <w:hyperlink w:history="0" w:anchor="P819" w:tooltip="7.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 участником отбора в сроки, указанные в объявлении о проведении отбора, представляются следующие документы:</w:t>
      </w:r>
    </w:p>
    <w:p>
      <w:pPr>
        <w:pStyle w:val="0"/>
        <w:spacing w:before="200" w:line-rule="auto"/>
        <w:ind w:firstLine="540"/>
        <w:jc w:val="both"/>
      </w:pPr>
      <w:r>
        <w:rPr>
          <w:sz w:val="20"/>
        </w:rPr>
        <w:t xml:space="preserve">а) заявка (в электронной форме в системе "Электронный бюджет"), формируемая участником отбора согласно </w:t>
      </w:r>
      <w:hyperlink w:history="0" w:anchor="P952" w:tooltip="34. Участник отбора в сроки, указанные в объявлении о проведении отбора, формирует и подает в Министерство заявку, в состав которой входят документы, предусмотренные пунктом 9 настоящих Правил, в форме электронного документа с использованием системы &quot;Электронный бюджет&quot;.">
        <w:r>
          <w:rPr>
            <w:sz w:val="20"/>
            <w:color w:val="0000ff"/>
          </w:rPr>
          <w:t xml:space="preserve">пункту 34</w:t>
        </w:r>
      </w:hyperlink>
      <w:r>
        <w:rPr>
          <w:sz w:val="20"/>
        </w:rPr>
        <w:t xml:space="preserve"> настоящих Правил и содержащая сведения, установленные </w:t>
      </w:r>
      <w:hyperlink w:history="0" w:anchor="P957" w:tooltip="35. Заявка должна содержать следующие сведения:">
        <w:r>
          <w:rPr>
            <w:sz w:val="20"/>
            <w:color w:val="0000ff"/>
          </w:rPr>
          <w:t xml:space="preserve">пунктом 35</w:t>
        </w:r>
      </w:hyperlink>
      <w:r>
        <w:rPr>
          <w:sz w:val="20"/>
        </w:rPr>
        <w:t xml:space="preserve"> настоящих Правил;</w:t>
      </w:r>
    </w:p>
    <w:p>
      <w:pPr>
        <w:pStyle w:val="0"/>
        <w:spacing w:before="200" w:line-rule="auto"/>
        <w:ind w:firstLine="540"/>
        <w:jc w:val="both"/>
      </w:pPr>
      <w:r>
        <w:rPr>
          <w:sz w:val="20"/>
        </w:rPr>
        <w:t xml:space="preserve">б)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bookmarkStart w:id="837" w:name="P837"/>
    <w:bookmarkEnd w:id="837"/>
    <w:p>
      <w:pPr>
        <w:pStyle w:val="0"/>
        <w:spacing w:before="200" w:line-rule="auto"/>
        <w:ind w:firstLine="540"/>
        <w:jc w:val="both"/>
      </w:pPr>
      <w:r>
        <w:rPr>
          <w:sz w:val="20"/>
        </w:rPr>
        <w:t xml:space="preserve">в) справка-расчет причитающейся суммы субсидии;</w:t>
      </w:r>
    </w:p>
    <w:bookmarkStart w:id="838" w:name="P838"/>
    <w:bookmarkEnd w:id="838"/>
    <w:p>
      <w:pPr>
        <w:pStyle w:val="0"/>
        <w:spacing w:before="200" w:line-rule="auto"/>
        <w:ind w:firstLine="540"/>
        <w:jc w:val="both"/>
      </w:pPr>
      <w:r>
        <w:rPr>
          <w:sz w:val="20"/>
        </w:rPr>
        <w:t xml:space="preserve">г) 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w:t>
      </w:r>
    </w:p>
    <w:bookmarkStart w:id="839" w:name="P839"/>
    <w:bookmarkEnd w:id="839"/>
    <w:p>
      <w:pPr>
        <w:pStyle w:val="0"/>
        <w:spacing w:before="200" w:line-rule="auto"/>
        <w:ind w:firstLine="540"/>
        <w:jc w:val="both"/>
      </w:pPr>
      <w:r>
        <w:rPr>
          <w:sz w:val="20"/>
        </w:rPr>
        <w:t xml:space="preserve">д)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w:t>
      </w:r>
    </w:p>
    <w:p>
      <w:pPr>
        <w:pStyle w:val="0"/>
        <w:spacing w:before="200" w:line-rule="auto"/>
        <w:ind w:firstLine="540"/>
        <w:jc w:val="both"/>
      </w:pPr>
      <w:r>
        <w:rPr>
          <w:sz w:val="20"/>
        </w:rPr>
        <w:t xml:space="preserve">е)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участником отбора подписью и печатью (при наличии);</w:t>
      </w:r>
    </w:p>
    <w:p>
      <w:pPr>
        <w:pStyle w:val="0"/>
        <w:spacing w:before="200" w:line-rule="auto"/>
        <w:ind w:firstLine="540"/>
        <w:jc w:val="both"/>
      </w:pPr>
      <w:r>
        <w:rPr>
          <w:sz w:val="20"/>
        </w:rPr>
        <w:t xml:space="preserve">ж) при возмещении части затрат, определенных </w:t>
      </w:r>
      <w:hyperlink w:history="0" w:anchor="P807" w:tooltip="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Перечень указанных оборудования, техники и специализированного транспорта утверждается Министерством;">
        <w:r>
          <w:rPr>
            <w:sz w:val="20"/>
            <w:color w:val="0000ff"/>
          </w:rPr>
          <w:t xml:space="preserve">абзацем восьмым пункта 1</w:t>
        </w:r>
      </w:hyperlink>
      <w:r>
        <w:rPr>
          <w:sz w:val="20"/>
        </w:rPr>
        <w:t xml:space="preserve"> настоящих Правил, - заверенные подписью и печатью (при наличии) участника отбора:</w:t>
      </w:r>
    </w:p>
    <w:p>
      <w:pPr>
        <w:pStyle w:val="0"/>
        <w:spacing w:before="200" w:line-rule="auto"/>
        <w:ind w:firstLine="540"/>
        <w:jc w:val="both"/>
      </w:pPr>
      <w:r>
        <w:rPr>
          <w:sz w:val="20"/>
        </w:rPr>
        <w:t xml:space="preserve">копии договоров купли-продажи на приобретение сельскохозяйственной техники, специализированного транспорта и оборудования;</w:t>
      </w:r>
    </w:p>
    <w:p>
      <w:pPr>
        <w:pStyle w:val="0"/>
        <w:spacing w:before="200" w:line-rule="auto"/>
        <w:ind w:firstLine="540"/>
        <w:jc w:val="both"/>
      </w:pPr>
      <w:r>
        <w:rPr>
          <w:sz w:val="20"/>
        </w:rPr>
        <w:t xml:space="preserve">оценка стоимости сельскохозяйственной техники, специализированного транспорта и оборудования при приобретении их (бывших в использовании со сроком эксплуатации, не превышающем 3 лет с года их производства на день получения субсидии), выданная независимой экспертизой;</w:t>
      </w:r>
    </w:p>
    <w:p>
      <w:pPr>
        <w:pStyle w:val="0"/>
        <w:spacing w:before="200" w:line-rule="auto"/>
        <w:ind w:firstLine="540"/>
        <w:jc w:val="both"/>
      </w:pPr>
      <w:r>
        <w:rPr>
          <w:sz w:val="20"/>
        </w:rPr>
        <w:t xml:space="preserve">копии документов, подтверждающих фактически произведенные участником отбора затраты, счетов-фактур, накладных, актов приема-передачи и т.д.;</w:t>
      </w:r>
    </w:p>
    <w:p>
      <w:pPr>
        <w:pStyle w:val="0"/>
        <w:spacing w:before="200" w:line-rule="auto"/>
        <w:ind w:firstLine="540"/>
        <w:jc w:val="both"/>
      </w:pPr>
      <w:r>
        <w:rPr>
          <w:sz w:val="20"/>
        </w:rPr>
        <w:t xml:space="preserve">копии паспортов самоходных машин и транспортных средств с отметкой о постановке на учет;</w:t>
      </w:r>
    </w:p>
    <w:p>
      <w:pPr>
        <w:pStyle w:val="0"/>
        <w:spacing w:before="200" w:line-rule="auto"/>
        <w:ind w:firstLine="540"/>
        <w:jc w:val="both"/>
      </w:pPr>
      <w:r>
        <w:rPr>
          <w:sz w:val="20"/>
        </w:rPr>
        <w:t xml:space="preserve">копии паспортов сельскохозяйственной техники и оборудования, не подлежащих регистрации;</w:t>
      </w:r>
    </w:p>
    <w:p>
      <w:pPr>
        <w:pStyle w:val="0"/>
        <w:spacing w:before="200" w:line-rule="auto"/>
        <w:ind w:firstLine="540"/>
        <w:jc w:val="both"/>
      </w:pPr>
      <w:r>
        <w:rPr>
          <w:sz w:val="20"/>
        </w:rPr>
        <w:t xml:space="preserve">копии документов (приказ, справка) о постановке на балансовый учет сельскохозяйственной техники, специализированного транспорта и оборудования;</w:t>
      </w:r>
    </w:p>
    <w:p>
      <w:pPr>
        <w:pStyle w:val="0"/>
        <w:spacing w:before="200" w:line-rule="auto"/>
        <w:ind w:firstLine="540"/>
        <w:jc w:val="both"/>
      </w:pPr>
      <w:r>
        <w:rPr>
          <w:sz w:val="20"/>
        </w:rPr>
        <w:t xml:space="preserve">з) при возмещении части затрат, определенных </w:t>
      </w:r>
      <w:hyperlink w:history="0" w:anchor="P808" w:tooltip="сельскохозяйственных животных (за исключением свиней) и птицы, рыбопосадочного материала.">
        <w:r>
          <w:rPr>
            <w:sz w:val="20"/>
            <w:color w:val="0000ff"/>
          </w:rPr>
          <w:t xml:space="preserve">абзацем девятым пункта 1</w:t>
        </w:r>
      </w:hyperlink>
      <w:r>
        <w:rPr>
          <w:sz w:val="20"/>
        </w:rPr>
        <w:t xml:space="preserve"> настоящих Правил, - заверенные подписью и печатью (при наличии) участника отбора;</w:t>
      </w:r>
    </w:p>
    <w:p>
      <w:pPr>
        <w:pStyle w:val="0"/>
        <w:spacing w:before="200" w:line-rule="auto"/>
        <w:ind w:firstLine="540"/>
        <w:jc w:val="both"/>
      </w:pPr>
      <w:r>
        <w:rPr>
          <w:sz w:val="20"/>
        </w:rPr>
        <w:t xml:space="preserve">копии договоров на приобретение сельскохозяйственных животных (за исключением свиней) и птицы, рыбопосадочного материала;</w:t>
      </w:r>
    </w:p>
    <w:p>
      <w:pPr>
        <w:pStyle w:val="0"/>
        <w:spacing w:before="200" w:line-rule="auto"/>
        <w:ind w:firstLine="540"/>
        <w:jc w:val="both"/>
      </w:pPr>
      <w:r>
        <w:rPr>
          <w:sz w:val="20"/>
        </w:rPr>
        <w:t xml:space="preserve">копии документов, подтверждающих исполнение платежных обязательств участника отбора (кассовых или товарных чеков, счетов-фактур, накладных и т.д.), актов приема-передачи, свидетельств (паспортов), выданных поставщиком и подтверждающих статус имущества (в случае приобретения племенного материала);</w:t>
      </w:r>
    </w:p>
    <w:p>
      <w:pPr>
        <w:pStyle w:val="0"/>
        <w:spacing w:before="200" w:line-rule="auto"/>
        <w:ind w:firstLine="540"/>
        <w:jc w:val="both"/>
      </w:pPr>
      <w:r>
        <w:rPr>
          <w:sz w:val="20"/>
        </w:rPr>
        <w:t xml:space="preserve">и) копия отчета о финансово-экономическом состоянии товаропроизводителей агропромышленного комплекса за отчетный финансовый год по формам, установленным Министерством сельского хозяйства Российской Федерации, заверенная участником отбора подписью и печатью (при наличии);</w:t>
      </w:r>
    </w:p>
    <w:p>
      <w:pPr>
        <w:pStyle w:val="0"/>
        <w:spacing w:before="200" w:line-rule="auto"/>
        <w:ind w:firstLine="540"/>
        <w:jc w:val="both"/>
      </w:pPr>
      <w:r>
        <w:rPr>
          <w:sz w:val="20"/>
        </w:rPr>
        <w:t xml:space="preserve">к) копия соглашения о создании фермерского хозяйства, заключенного в соответствии со </w:t>
      </w:r>
      <w:hyperlink w:history="0" r:id="rId93" w:tooltip="Федеральный закон от 11.06.2003 N 74-ФЗ (ред. от 22.06.2024) &quot;О крестьянском (фермерском) хозяйстве&quot; {КонсультантПлюс}">
        <w:r>
          <w:rPr>
            <w:sz w:val="20"/>
            <w:color w:val="0000ff"/>
          </w:rPr>
          <w:t xml:space="preserve">статьей 4</w:t>
        </w:r>
      </w:hyperlink>
      <w:r>
        <w:rPr>
          <w:sz w:val="20"/>
        </w:rPr>
        <w:t xml:space="preserve"> Федерального закона "О крестьянском (фермерском) хозяйстве", подтверждающего наличие 2 (включая главу) и более членов семьи, объединенных родством и (или) свойством и совместно осуществляющих производственную деятельность, основанную на их личном участии;</w:t>
      </w:r>
    </w:p>
    <w:bookmarkStart w:id="853" w:name="P853"/>
    <w:bookmarkEnd w:id="853"/>
    <w:p>
      <w:pPr>
        <w:pStyle w:val="0"/>
        <w:spacing w:before="200" w:line-rule="auto"/>
        <w:ind w:firstLine="540"/>
        <w:jc w:val="both"/>
      </w:pPr>
      <w:r>
        <w:rPr>
          <w:sz w:val="20"/>
        </w:rPr>
        <w:t xml:space="preserve">л) копии правоустанавливающих документов, зарегистрированные в установленном законодательством порядке,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земельный участок из категории земель сельскохозяйственного назначения, на которых осуществляется или планируется осуществлять сельскохозяйственную деятельность, или выписка из Единого государственного реестра недвижимости (далее - ЕГРН), содержащая сведения о правах отдельного лица на земельный участок из земель сельскохозяйственного назначения, выданная на дату не ранее чем за 30 календарных дней до даты подачи заявки. При их отсутствии заявителем представляется информация, содержащая учетный кадастровый номер земельного участка, используемого в целях достижения плановых показателей деятельности участника отбора, заверенная подписью участника отбора и печатью (при наличии), по которым Министерством по системе межведомственного электронного взаимодействия (далее - СМЭВ) запрашивается данный документ.</w:t>
      </w:r>
    </w:p>
    <w:p>
      <w:pPr>
        <w:pStyle w:val="0"/>
        <w:spacing w:before="200" w:line-rule="auto"/>
        <w:ind w:firstLine="540"/>
        <w:jc w:val="both"/>
      </w:pPr>
      <w:r>
        <w:rPr>
          <w:sz w:val="20"/>
        </w:rPr>
        <w:t xml:space="preserve">Все расходы, связанные с подготовкой и представлением заявки и прилагаемых к ней документов, несут заявители.</w:t>
      </w:r>
    </w:p>
    <w:p>
      <w:pPr>
        <w:pStyle w:val="0"/>
        <w:spacing w:before="200" w:line-rule="auto"/>
        <w:ind w:firstLine="540"/>
        <w:jc w:val="both"/>
      </w:pPr>
      <w:r>
        <w:rPr>
          <w:sz w:val="20"/>
        </w:rPr>
        <w:t xml:space="preserve">Документ, указанный в </w:t>
      </w:r>
      <w:hyperlink w:history="0" w:anchor="P837" w:tooltip="в) справка-расчет причитающейся суммы субсидии;">
        <w:r>
          <w:rPr>
            <w:sz w:val="20"/>
            <w:color w:val="0000ff"/>
          </w:rPr>
          <w:t xml:space="preserve">подпункте "в"</w:t>
        </w:r>
      </w:hyperlink>
      <w:r>
        <w:rPr>
          <w:sz w:val="20"/>
        </w:rPr>
        <w:t xml:space="preserve"> настоящего пункта, представляется по форме, утвержденной приказом Министерства, и размещается на официальном сайте Министерства в информационно-телекоммуникационной сети "Интернет" (</w:t>
      </w:r>
      <w:hyperlink w:history="0" r:id="rId94">
        <w:r>
          <w:rPr>
            <w:sz w:val="20"/>
            <w:color w:val="0000ff"/>
          </w:rPr>
          <w:t xml:space="preserve">www.mcxrd.ru</w:t>
        </w:r>
      </w:hyperlink>
      <w:r>
        <w:rPr>
          <w:sz w:val="20"/>
        </w:rPr>
        <w:t xml:space="preserve">) в подразделе "Формы документов" раздела "Документы".</w:t>
      </w:r>
    </w:p>
    <w:p>
      <w:pPr>
        <w:pStyle w:val="0"/>
        <w:spacing w:before="200" w:line-rule="auto"/>
        <w:ind w:firstLine="540"/>
        <w:jc w:val="both"/>
      </w:pPr>
      <w:r>
        <w:rPr>
          <w:sz w:val="20"/>
        </w:rPr>
        <w:t xml:space="preserve">Документы, указанные в </w:t>
      </w:r>
      <w:hyperlink w:history="0" w:anchor="P838" w:tooltip="г) 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
        <w:r>
          <w:rPr>
            <w:sz w:val="20"/>
            <w:color w:val="0000ff"/>
          </w:rPr>
          <w:t xml:space="preserve">подпунктах "г"</w:t>
        </w:r>
      </w:hyperlink>
      <w:r>
        <w:rPr>
          <w:sz w:val="20"/>
        </w:rPr>
        <w:t xml:space="preserve"> и </w:t>
      </w:r>
      <w:hyperlink w:history="0" w:anchor="P839" w:tooltip="д)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
        <w:r>
          <w:rPr>
            <w:sz w:val="20"/>
            <w:color w:val="0000ff"/>
          </w:rPr>
          <w:t xml:space="preserve">"д"</w:t>
        </w:r>
      </w:hyperlink>
      <w:r>
        <w:rPr>
          <w:sz w:val="20"/>
        </w:rPr>
        <w:t xml:space="preserve"> настоящего пункта, представляются участником отбора по собственной инициативе. Копии правоустанавливающих документов на земельный участок, указанных в </w:t>
      </w:r>
      <w:hyperlink w:history="0" w:anchor="P853" w:tooltip="л) копии правоустанавливающих документов, зарегистрированные в установленном законодательством порядке,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й участок из категории земель сельскохозяйственного назначения, на которых осуществляется или планируется осуществлять сельскохозяйственную деятельность, или выписка из Единого государственного реестра недвижимости (далее - ЕГРН), с...">
        <w:r>
          <w:rPr>
            <w:sz w:val="20"/>
            <w:color w:val="0000ff"/>
          </w:rPr>
          <w:t xml:space="preserve">подпункте "л"</w:t>
        </w:r>
      </w:hyperlink>
      <w:r>
        <w:rPr>
          <w:sz w:val="20"/>
        </w:rPr>
        <w:t xml:space="preserve"> настоящего пункта, представляются по собственной инициативе при наличии сведений на земельный участок в ЕГРН, при отсутствии указанных сведений документы представляются лично.</w:t>
      </w:r>
    </w:p>
    <w:p>
      <w:pPr>
        <w:pStyle w:val="0"/>
        <w:spacing w:before="200" w:line-rule="auto"/>
        <w:ind w:firstLine="540"/>
        <w:jc w:val="both"/>
      </w:pPr>
      <w:r>
        <w:rPr>
          <w:sz w:val="20"/>
        </w:rPr>
        <w:t xml:space="preserve">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СМЭВ запрашивает и получает следующие сведения:</w:t>
      </w:r>
    </w:p>
    <w:p>
      <w:pPr>
        <w:pStyle w:val="0"/>
        <w:spacing w:before="200" w:line-rule="auto"/>
        <w:ind w:firstLine="540"/>
        <w:jc w:val="both"/>
      </w:pPr>
      <w:r>
        <w:rPr>
          <w:sz w:val="20"/>
        </w:rPr>
        <w:t xml:space="preserve">от Управления Федеральной налоговой службы по Республике Дагестан по состоянию на дату формирования сведений:</w:t>
      </w:r>
    </w:p>
    <w:p>
      <w:pPr>
        <w:pStyle w:val="0"/>
        <w:spacing w:before="200" w:line-rule="auto"/>
        <w:ind w:firstLine="540"/>
        <w:jc w:val="both"/>
      </w:pPr>
      <w:r>
        <w:rPr>
          <w:sz w:val="20"/>
        </w:rPr>
        <w:t xml:space="preserve">выписку из ЕГРЮЛ/ЕГРИП;</w:t>
      </w:r>
    </w:p>
    <w:p>
      <w:pPr>
        <w:pStyle w:val="0"/>
        <w:spacing w:before="200" w:line-rule="auto"/>
        <w:ind w:firstLine="540"/>
        <w:jc w:val="both"/>
      </w:pPr>
      <w:r>
        <w:rPr>
          <w:sz w:val="20"/>
        </w:rPr>
        <w:t xml:space="preserve">сведения о наличии (отсутствии) у участника отбора задолженности по уплате налогов, сборов, страховых взносов, пеней, штрафов.</w:t>
      </w:r>
    </w:p>
    <w:p>
      <w:pPr>
        <w:pStyle w:val="0"/>
        <w:spacing w:before="200" w:line-rule="auto"/>
        <w:ind w:firstLine="540"/>
        <w:jc w:val="both"/>
      </w:pPr>
      <w:r>
        <w:rPr>
          <w:sz w:val="20"/>
        </w:rPr>
        <w:t xml:space="preserve">Сведения из ЕГРЮЛ/ЕГРИП (в том числе могут быть получены Министерством с официального сайта Федеральной налоговой службы с помощью сервиса "Предоставление сведений из ЕГРЮЛ/ЕГРИП в электронном виде");</w:t>
      </w:r>
    </w:p>
    <w:p>
      <w:pPr>
        <w:pStyle w:val="0"/>
        <w:spacing w:before="200" w:line-rule="auto"/>
        <w:ind w:firstLine="540"/>
        <w:jc w:val="both"/>
      </w:pPr>
      <w:r>
        <w:rPr>
          <w:sz w:val="20"/>
        </w:rPr>
        <w:t xml:space="preserve">от Управления Федеральной службы государственной регистрации, кадастра и картографии по Республике Дагестан (на момент формирования запроса) - выписку из ЕГРН.</w:t>
      </w:r>
    </w:p>
    <w:p>
      <w:pPr>
        <w:pStyle w:val="0"/>
        <w:spacing w:before="200" w:line-rule="auto"/>
        <w:ind w:firstLine="540"/>
        <w:jc w:val="both"/>
      </w:pPr>
      <w:r>
        <w:rPr>
          <w:sz w:val="20"/>
        </w:rPr>
        <w:t xml:space="preserve">10. Основаниями для принятия Министерством решения об отказе участнику отбора в предоставлении субсидии являются:</w:t>
      </w:r>
    </w:p>
    <w:p>
      <w:pPr>
        <w:pStyle w:val="0"/>
        <w:spacing w:before="200" w:line-rule="auto"/>
        <w:ind w:firstLine="540"/>
        <w:jc w:val="both"/>
      </w:pPr>
      <w:r>
        <w:rPr>
          <w:sz w:val="20"/>
        </w:rPr>
        <w:t xml:space="preserve">а) несоответствие представленных участником отбора документов, предусмотренных </w:t>
      </w:r>
      <w:hyperlink w:history="0" w:anchor="P834" w:tooltip="9. Для подтверждения соответствия участника отбора требованиям, предусмотренным пунктом 7 настоящих Правил, участником отбора в сроки, указанные в объявлении о проведении отбора, представляются следующие документы:">
        <w:r>
          <w:rPr>
            <w:sz w:val="20"/>
            <w:color w:val="0000ff"/>
          </w:rPr>
          <w:t xml:space="preserve">пунктом 9</w:t>
        </w:r>
      </w:hyperlink>
      <w:r>
        <w:rPr>
          <w:sz w:val="20"/>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pPr>
        <w:pStyle w:val="0"/>
        <w:spacing w:before="200" w:line-rule="auto"/>
        <w:ind w:firstLine="540"/>
        <w:jc w:val="both"/>
      </w:pPr>
      <w:r>
        <w:rPr>
          <w:sz w:val="20"/>
        </w:rPr>
        <w:t xml:space="preserve">б) установление факта недостоверности представленной участником отбора информации.</w:t>
      </w:r>
    </w:p>
    <w:p>
      <w:pPr>
        <w:pStyle w:val="0"/>
        <w:spacing w:before="200" w:line-rule="auto"/>
        <w:ind w:firstLine="540"/>
        <w:jc w:val="both"/>
      </w:pPr>
      <w:r>
        <w:rPr>
          <w:sz w:val="20"/>
        </w:rPr>
        <w:t xml:space="preserve">11. Субсидии предоставляются по ставке, утверждаемой приказом Министерства.</w:t>
      </w:r>
    </w:p>
    <w:p>
      <w:pPr>
        <w:pStyle w:val="0"/>
        <w:spacing w:before="200" w:line-rule="auto"/>
        <w:ind w:firstLine="540"/>
        <w:jc w:val="both"/>
      </w:pPr>
      <w:r>
        <w:rPr>
          <w:sz w:val="20"/>
        </w:rPr>
        <w:t xml:space="preserve">Размер субсидии, предоставляемой получателю субсидии, не должен превышать 60 процентов затрат семейной фермы, но не более 20 млн рублей на одну семейную ферму и определяется по формуле:</w:t>
      </w:r>
    </w:p>
    <w:p>
      <w:pPr>
        <w:pStyle w:val="0"/>
        <w:jc w:val="both"/>
      </w:pPr>
      <w:r>
        <w:rPr>
          <w:sz w:val="20"/>
        </w:rPr>
      </w:r>
    </w:p>
    <w:p>
      <w:pPr>
        <w:pStyle w:val="0"/>
        <w:jc w:val="center"/>
      </w:pPr>
      <w:r>
        <w:rPr>
          <w:position w:val="-5"/>
        </w:rPr>
        <w:drawing>
          <wp:inline distT="0" distB="0" distL="0" distR="0">
            <wp:extent cx="698500" cy="1905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a:extLst>
                        <a:ext uri="{28A0092B-C50C-407E-A947-70E740481C1C}">
                          <a14:useLocalDpi xmlns:a14="http://schemas.microsoft.com/office/drawing/2010/main" val="0"/>
                        </a:ext>
                      </a:extLst>
                    </a:blip>
                    <a:srcRect/>
                    <a:stretch>
                      <a:fillRect/>
                    </a:stretch>
                  </pic:blipFill>
                  <pic:spPr bwMode="auto">
                    <a:xfrm>
                      <a:off x="0" y="0"/>
                      <a:ext cx="698500" cy="1905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 - размер субсидии, предоставляемой получателю субсидии, рублей;</w:t>
      </w:r>
    </w:p>
    <w:p>
      <w:pPr>
        <w:pStyle w:val="0"/>
        <w:spacing w:before="200" w:line-rule="auto"/>
        <w:ind w:firstLine="540"/>
        <w:jc w:val="both"/>
      </w:pPr>
      <w:r>
        <w:rPr>
          <w:position w:val="-5"/>
        </w:rPr>
        <w:drawing>
          <wp:inline distT="0" distB="0" distL="0" distR="0">
            <wp:extent cx="152400" cy="1905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r>
        <w:rPr>
          <w:sz w:val="20"/>
        </w:rPr>
        <w:t xml:space="preserve"> - сумма затрат семейной фермы;</w:t>
      </w:r>
    </w:p>
    <w:p>
      <w:pPr>
        <w:pStyle w:val="0"/>
        <w:spacing w:before="200" w:line-rule="auto"/>
        <w:ind w:firstLine="540"/>
        <w:jc w:val="both"/>
      </w:pPr>
      <w:r>
        <w:rPr>
          <w:sz w:val="20"/>
        </w:rPr>
        <w:t xml:space="preserve">С - ставка субсидии.</w:t>
      </w:r>
    </w:p>
    <w:p>
      <w:pPr>
        <w:pStyle w:val="0"/>
        <w:spacing w:before="200" w:line-rule="auto"/>
        <w:ind w:firstLine="540"/>
        <w:jc w:val="both"/>
      </w:pPr>
      <w:r>
        <w:rPr>
          <w:sz w:val="20"/>
        </w:rPr>
        <w:t xml:space="preserve">12. Субсидии предоставляются на основании соглашения о предоставлении субсидии,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в системе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 (далее - соглашение).</w:t>
      </w:r>
    </w:p>
    <w:p>
      <w:pPr>
        <w:pStyle w:val="0"/>
        <w:spacing w:before="200" w:line-rule="auto"/>
        <w:ind w:firstLine="540"/>
        <w:jc w:val="both"/>
      </w:pPr>
      <w:r>
        <w:rPr>
          <w:sz w:val="20"/>
        </w:rPr>
        <w:t xml:space="preserve">В соглашение по инициативе одной из сторон при направлении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pPr>
        <w:pStyle w:val="0"/>
        <w:spacing w:before="200" w:line-rule="auto"/>
        <w:ind w:firstLine="540"/>
        <w:jc w:val="both"/>
      </w:pPr>
      <w:r>
        <w:rPr>
          <w:sz w:val="20"/>
        </w:rPr>
        <w:t xml:space="preserve">Обязательными условиями соглашения являются:</w:t>
      </w:r>
    </w:p>
    <w:p>
      <w:pPr>
        <w:pStyle w:val="0"/>
        <w:spacing w:before="200" w:line-rule="auto"/>
        <w:ind w:firstLine="540"/>
        <w:jc w:val="both"/>
      </w:pPr>
      <w:r>
        <w:rPr>
          <w:sz w:val="20"/>
        </w:rPr>
        <w:t xml:space="preserve">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00" w:line-rule="auto"/>
        <w:ind w:firstLine="540"/>
        <w:jc w:val="both"/>
      </w:pPr>
      <w:r>
        <w:rPr>
          <w:sz w:val="20"/>
        </w:rPr>
        <w:t xml:space="preserve">согласие получателя субсидии на осуществление в отношении него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97"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98"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установление значений результата предоставления субсидии и принятие получателем субсидии обязательств по достижению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pPr>
        <w:pStyle w:val="0"/>
        <w:spacing w:before="200" w:line-rule="auto"/>
        <w:ind w:firstLine="540"/>
        <w:jc w:val="both"/>
      </w:pPr>
      <w:r>
        <w:rPr>
          <w:sz w:val="20"/>
        </w:rPr>
        <w:t xml:space="preserve">13.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99"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 возврате субсидии в республиканский бюджет Республики Дагестан.</w:t>
      </w:r>
    </w:p>
    <w:p>
      <w:pPr>
        <w:pStyle w:val="0"/>
        <w:spacing w:before="200" w:line-rule="auto"/>
        <w:ind w:firstLine="540"/>
        <w:jc w:val="both"/>
      </w:pPr>
      <w:r>
        <w:rPr>
          <w:sz w:val="20"/>
        </w:rPr>
        <w:t xml:space="preserve">14.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00"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передающего свои права другому гражданину в соответствии со </w:t>
      </w:r>
      <w:hyperlink w:history="0" r:id="rId101" w:tooltip="Федеральный закон от 11.06.2003 N 74-ФЗ (ред. от 22.06.2024) &quot;О крестьянском (фермерском) хозяйстве&quot; {КонсультантПлюс}">
        <w:r>
          <w:rPr>
            <w:sz w:val="20"/>
            <w:color w:val="0000ff"/>
          </w:rPr>
          <w:t xml:space="preserve">статьей 18</w:t>
        </w:r>
      </w:hyperlink>
      <w:r>
        <w:rPr>
          <w:sz w:val="20"/>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pPr>
        <w:pStyle w:val="0"/>
        <w:spacing w:before="200" w:line-rule="auto"/>
        <w:ind w:firstLine="540"/>
        <w:jc w:val="both"/>
      </w:pPr>
      <w:r>
        <w:rPr>
          <w:sz w:val="20"/>
        </w:rPr>
        <w:t xml:space="preserve">15. В случае наличия не распределенных по результатам отбора остатков бюджетных ассигнований или увеличения направляемых на предоставление субсидии средств Министерство проводит дополнительные отборы получателей субсидий, объявления о проведении которых размещаются на едином портале не позднее 1 ноября текущего финансового года.</w:t>
      </w:r>
    </w:p>
    <w:p>
      <w:pPr>
        <w:pStyle w:val="0"/>
        <w:spacing w:before="200" w:line-rule="auto"/>
        <w:ind w:firstLine="540"/>
        <w:jc w:val="both"/>
      </w:pPr>
      <w:r>
        <w:rPr>
          <w:sz w:val="20"/>
        </w:rPr>
        <w:t xml:space="preserve">16. Направлениями затрат (расходов), на возмещение которых предоставляется субсидия, являются:</w:t>
      </w:r>
    </w:p>
    <w:p>
      <w:pPr>
        <w:pStyle w:val="0"/>
        <w:spacing w:before="200" w:line-rule="auto"/>
        <w:ind w:firstLine="540"/>
        <w:jc w:val="both"/>
      </w:pPr>
      <w:r>
        <w:rPr>
          <w:sz w:val="20"/>
        </w:rPr>
        <w:t xml:space="preserve">приобретение 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Перечень указанного оборудования, техники и специализированного транспорта утверждается Министерством;</w:t>
      </w:r>
    </w:p>
    <w:p>
      <w:pPr>
        <w:pStyle w:val="0"/>
        <w:spacing w:before="200" w:line-rule="auto"/>
        <w:ind w:firstLine="540"/>
        <w:jc w:val="both"/>
      </w:pPr>
      <w:r>
        <w:rPr>
          <w:sz w:val="20"/>
        </w:rPr>
        <w:t xml:space="preserve">приобретение сельскохозяйственных животных (за исключением свиней) и птицы, рыбопосадочного материала.</w:t>
      </w:r>
    </w:p>
    <w:bookmarkStart w:id="888" w:name="P888"/>
    <w:bookmarkEnd w:id="888"/>
    <w:p>
      <w:pPr>
        <w:pStyle w:val="0"/>
        <w:spacing w:before="200" w:line-rule="auto"/>
        <w:ind w:firstLine="540"/>
        <w:jc w:val="both"/>
      </w:pPr>
      <w:r>
        <w:rPr>
          <w:sz w:val="20"/>
        </w:rPr>
        <w:t xml:space="preserve">17. Результатом предоставления субсидии на 31 декабря года предоставления субсидии является объем производства сельскохозяйственной продукции в рамках деятельности семейной фермы.</w:t>
      </w:r>
    </w:p>
    <w:p>
      <w:pPr>
        <w:pStyle w:val="0"/>
        <w:spacing w:before="200" w:line-rule="auto"/>
        <w:ind w:firstLine="540"/>
        <w:jc w:val="both"/>
      </w:pPr>
      <w:r>
        <w:rPr>
          <w:sz w:val="20"/>
        </w:rPr>
        <w:t xml:space="preserve">Значение результата предоставления субсидии устанавливается Министерством в соглашении.</w:t>
      </w:r>
    </w:p>
    <w:p>
      <w:pPr>
        <w:pStyle w:val="0"/>
        <w:spacing w:before="200" w:line-rule="auto"/>
        <w:ind w:firstLine="540"/>
        <w:jc w:val="both"/>
      </w:pPr>
      <w:r>
        <w:rPr>
          <w:sz w:val="20"/>
        </w:rPr>
        <w:t xml:space="preserve">18. Субсидия перечисляется не позднее 10-го рабочего дня, следующего за днем принятия Министерством решения о предоставлении субсидии. Субсидия перечисляется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pPr>
        <w:pStyle w:val="0"/>
        <w:jc w:val="both"/>
      </w:pPr>
      <w:r>
        <w:rPr>
          <w:sz w:val="20"/>
        </w:rPr>
      </w:r>
    </w:p>
    <w:p>
      <w:pPr>
        <w:pStyle w:val="2"/>
        <w:outlineLvl w:val="1"/>
        <w:jc w:val="center"/>
      </w:pPr>
      <w:r>
        <w:rPr>
          <w:sz w:val="20"/>
        </w:rPr>
        <w:t xml:space="preserve">III. Порядок представления отчетности, осуществления</w:t>
      </w:r>
    </w:p>
    <w:p>
      <w:pPr>
        <w:pStyle w:val="2"/>
        <w:jc w:val="center"/>
      </w:pPr>
      <w:r>
        <w:rPr>
          <w:sz w:val="20"/>
        </w:rPr>
        <w:t xml:space="preserve">контроля (мониторинга) за соблюдением условий и порядка</w:t>
      </w:r>
    </w:p>
    <w:p>
      <w:pPr>
        <w:pStyle w:val="2"/>
        <w:jc w:val="center"/>
      </w:pPr>
      <w:r>
        <w:rPr>
          <w:sz w:val="20"/>
        </w:rPr>
        <w:t xml:space="preserve">предоставления субсидии и ответственность за их нарушение</w:t>
      </w:r>
    </w:p>
    <w:p>
      <w:pPr>
        <w:pStyle w:val="0"/>
        <w:jc w:val="both"/>
      </w:pPr>
      <w:r>
        <w:rPr>
          <w:sz w:val="20"/>
        </w:rPr>
      </w:r>
    </w:p>
    <w:p>
      <w:pPr>
        <w:pStyle w:val="0"/>
        <w:ind w:firstLine="540"/>
        <w:jc w:val="both"/>
      </w:pPr>
      <w:r>
        <w:rPr>
          <w:sz w:val="20"/>
        </w:rPr>
        <w:t xml:space="preserve">19. Получатель субсидии представляет в Министерство:</w:t>
      </w:r>
    </w:p>
    <w:bookmarkStart w:id="897" w:name="P897"/>
    <w:bookmarkEnd w:id="897"/>
    <w:p>
      <w:pPr>
        <w:pStyle w:val="0"/>
        <w:spacing w:before="200" w:line-rule="auto"/>
        <w:ind w:firstLine="540"/>
        <w:jc w:val="both"/>
      </w:pPr>
      <w:r>
        <w:rPr>
          <w:sz w:val="20"/>
        </w:rPr>
        <w:t xml:space="preserve">Получатель субсидии представляет в Министерство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 за исключением сельскохозяйственных товаропроизводителей, являющихся субъектами микропредпринимательства в соответствии с Федеральным </w:t>
      </w:r>
      <w:hyperlink w:history="0" r:id="rId102"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в целях оказания государственной поддержки в соответствии со </w:t>
      </w:r>
      <w:hyperlink w:history="0" r:id="rId103" w:tooltip="Федеральный закон от 29.12.2006 N 264-ФЗ (ред. от 08.08.2024) &quot;О развитии сельского хозяйства&quot; {КонсультантПлюс}">
        <w:r>
          <w:rPr>
            <w:sz w:val="20"/>
            <w:color w:val="0000ff"/>
          </w:rPr>
          <w:t xml:space="preserve">статьей 3</w:t>
        </w:r>
      </w:hyperlink>
      <w:r>
        <w:rPr>
          <w:sz w:val="20"/>
        </w:rPr>
        <w:t xml:space="preserve"> и </w:t>
      </w:r>
      <w:hyperlink w:history="0" r:id="rId104" w:tooltip="Федеральный закон от 29.12.2006 N 264-ФЗ (ред. от 08.08.2024) &quot;О развитии сельского хозяйства&quot; {КонсультантПлюс}">
        <w:r>
          <w:rPr>
            <w:sz w:val="20"/>
            <w:color w:val="0000ff"/>
          </w:rPr>
          <w:t xml:space="preserve">пунктом 1 части 1 статьи 7</w:t>
        </w:r>
      </w:hyperlink>
      <w:r>
        <w:rPr>
          <w:sz w:val="20"/>
        </w:rPr>
        <w:t xml:space="preserve"> Федерального закона "О развитии сельского хозяйства", которые представляют данный отчет не реже одного раза в год, не позднее 1 февраля года, следующего за годом предоставления субсидии.</w:t>
      </w:r>
    </w:p>
    <w:p>
      <w:pPr>
        <w:pStyle w:val="0"/>
        <w:spacing w:before="200" w:line-rule="auto"/>
        <w:ind w:firstLine="540"/>
        <w:jc w:val="both"/>
      </w:pPr>
      <w:r>
        <w:rPr>
          <w:sz w:val="20"/>
        </w:rPr>
        <w:t xml:space="preserve">Представление получателем субсидии отчетности, предусмотренной настоящим пунктом, осуществляется по типовыми формам, установленным Министерством финансов Российской Федерации для соглашений, в системе "Электронный бюджет".</w:t>
      </w:r>
    </w:p>
    <w:p>
      <w:pPr>
        <w:pStyle w:val="0"/>
        <w:spacing w:before="200" w:line-rule="auto"/>
        <w:ind w:firstLine="540"/>
        <w:jc w:val="both"/>
      </w:pPr>
      <w:r>
        <w:rPr>
          <w:sz w:val="20"/>
        </w:rPr>
        <w:t xml:space="preserve">Министерство осуществляет проверку и принятие отчетности, указанной в настоящем пункте, в срок, не превышающий 20 рабочих дней со дня ее представления.</w:t>
      </w:r>
    </w:p>
    <w:p>
      <w:pPr>
        <w:pStyle w:val="0"/>
        <w:spacing w:before="200" w:line-rule="auto"/>
        <w:ind w:firstLine="540"/>
        <w:jc w:val="both"/>
      </w:pPr>
      <w:r>
        <w:rPr>
          <w:sz w:val="20"/>
        </w:rPr>
        <w:t xml:space="preserve">20.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Министерством финансов Российской Федерации, не реже одного раза в год.</w:t>
      </w:r>
    </w:p>
    <w:p>
      <w:pPr>
        <w:pStyle w:val="0"/>
        <w:spacing w:before="200" w:line-rule="auto"/>
        <w:ind w:firstLine="540"/>
        <w:jc w:val="both"/>
      </w:pPr>
      <w:r>
        <w:rPr>
          <w:sz w:val="20"/>
        </w:rPr>
        <w:t xml:space="preserve">21.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настоящими Правилами, а также нормативными правовыми актами Российской Федерации и Республики Дагестан.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w:t>
      </w:r>
      <w:hyperlink w:history="0" r:id="rId105"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106"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22. Субсидия подлежит возврату в полном объеме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 органом государственного финансового контроля Республики Дагестан,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pPr>
        <w:pStyle w:val="0"/>
        <w:spacing w:before="200" w:line-rule="auto"/>
        <w:ind w:firstLine="540"/>
        <w:jc w:val="both"/>
      </w:pPr>
      <w:r>
        <w:rPr>
          <w:sz w:val="20"/>
        </w:rPr>
        <w:t xml:space="preserve">Объем средств, подлежащих возврату в республиканский бюджет Республики Дагестан (ОС</w:t>
      </w:r>
      <w:r>
        <w:rPr>
          <w:sz w:val="20"/>
          <w:vertAlign w:val="subscript"/>
        </w:rPr>
        <w:t xml:space="preserve">В</w:t>
      </w:r>
      <w:r>
        <w:rPr>
          <w:sz w:val="20"/>
        </w:rPr>
        <w:t xml:space="preserve">) в случае недостижения значений результатов предоставления субсидии, рассчитывается по формуле:</w:t>
      </w:r>
    </w:p>
    <w:p>
      <w:pPr>
        <w:pStyle w:val="0"/>
        <w:jc w:val="both"/>
      </w:pPr>
      <w:r>
        <w:rPr>
          <w:sz w:val="20"/>
        </w:rPr>
      </w:r>
    </w:p>
    <w:p>
      <w:pPr>
        <w:pStyle w:val="0"/>
        <w:jc w:val="center"/>
      </w:pPr>
      <w:r>
        <w:rPr>
          <w:position w:val="-21"/>
        </w:rPr>
        <w:drawing>
          <wp:inline distT="0" distB="0" distL="0" distR="0">
            <wp:extent cx="1435100" cy="393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a:extLst>
                        <a:ext uri="{28A0092B-C50C-407E-A947-70E740481C1C}">
                          <a14:useLocalDpi xmlns:a14="http://schemas.microsoft.com/office/drawing/2010/main" val="0"/>
                        </a:ext>
                      </a:extLst>
                    </a:blip>
                    <a:srcRect/>
                    <a:stretch>
                      <a:fillRect/>
                    </a:stretch>
                  </pic:blipFill>
                  <pic:spPr bwMode="auto">
                    <a:xfrm>
                      <a:off x="0" y="0"/>
                      <a:ext cx="1435100" cy="3937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 - размер субсидии, предоставленной получателю субсидии;</w:t>
      </w:r>
    </w:p>
    <w:p>
      <w:pPr>
        <w:pStyle w:val="0"/>
        <w:spacing w:before="200" w:line-rule="auto"/>
        <w:ind w:firstLine="540"/>
        <w:jc w:val="both"/>
      </w:pPr>
      <w:r>
        <w:rPr>
          <w:sz w:val="20"/>
        </w:rPr>
        <w:t xml:space="preserve">ФП - фактически достигнутое получателем субсидии значение результата использования субсидии на отчетную дату, отраженного в отчете, представленном в соответствии с </w:t>
      </w:r>
      <w:hyperlink w:history="0" w:anchor="P897" w:tooltip="Получатель субсидии представляет в Министерство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 за исключением сельскохозяйственных товаропроизводителей, являющихся субъектами микропредпринимательства в соответствии с Федеральным законом &quot;О развитии малого и среднего предпринимательства в Российской Федерации&quot;, в целях оказания государственной поддержки в соответствии...">
        <w:r>
          <w:rPr>
            <w:sz w:val="20"/>
            <w:color w:val="0000ff"/>
          </w:rPr>
          <w:t xml:space="preserve">абзацем вторым пункта 19</w:t>
        </w:r>
      </w:hyperlink>
      <w:r>
        <w:rPr>
          <w:sz w:val="20"/>
        </w:rPr>
        <w:t xml:space="preserve"> настоящих Правил;</w:t>
      </w:r>
    </w:p>
    <w:p>
      <w:pPr>
        <w:pStyle w:val="0"/>
        <w:spacing w:before="200" w:line-rule="auto"/>
        <w:ind w:firstLine="540"/>
        <w:jc w:val="both"/>
      </w:pPr>
      <w:r>
        <w:rPr>
          <w:sz w:val="20"/>
        </w:rPr>
        <w:t xml:space="preserve">ПС - значение результата, установленное в соглашении.</w:t>
      </w:r>
    </w:p>
    <w:p>
      <w:pPr>
        <w:pStyle w:val="0"/>
        <w:spacing w:before="200" w:line-rule="auto"/>
        <w:ind w:firstLine="540"/>
        <w:jc w:val="both"/>
      </w:pPr>
      <w:r>
        <w:rPr>
          <w:sz w:val="20"/>
        </w:rPr>
        <w:t xml:space="preserve">23. 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pPr>
        <w:pStyle w:val="0"/>
        <w:spacing w:before="200" w:line-rule="auto"/>
        <w:ind w:firstLine="540"/>
        <w:jc w:val="both"/>
      </w:pPr>
      <w:r>
        <w:rPr>
          <w:sz w:val="20"/>
        </w:rPr>
        <w:t xml:space="preserve">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pPr>
        <w:pStyle w:val="0"/>
        <w:spacing w:before="200" w:line-rule="auto"/>
        <w:ind w:firstLine="540"/>
        <w:jc w:val="both"/>
      </w:pPr>
      <w:r>
        <w:rPr>
          <w:sz w:val="20"/>
        </w:rPr>
        <w:t xml:space="preserve">24.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pPr>
        <w:pStyle w:val="0"/>
        <w:spacing w:before="200" w:line-rule="auto"/>
        <w:ind w:firstLine="540"/>
        <w:jc w:val="both"/>
      </w:pPr>
      <w:r>
        <w:rPr>
          <w:sz w:val="20"/>
        </w:rPr>
        <w:t xml:space="preserve">25.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 указанным в требовании Министерства.</w:t>
      </w:r>
    </w:p>
    <w:p>
      <w:pPr>
        <w:pStyle w:val="0"/>
        <w:spacing w:before="200" w:line-rule="auto"/>
        <w:ind w:firstLine="540"/>
        <w:jc w:val="both"/>
      </w:pPr>
      <w:r>
        <w:rPr>
          <w:sz w:val="20"/>
        </w:rPr>
        <w:t xml:space="preserve">26.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pPr>
        <w:pStyle w:val="0"/>
        <w:spacing w:before="200" w:line-rule="auto"/>
        <w:ind w:firstLine="540"/>
        <w:jc w:val="both"/>
      </w:pPr>
      <w:r>
        <w:rPr>
          <w:sz w:val="20"/>
        </w:rPr>
        <w:t xml:space="preserve">27. Получатели субсидии несут ответственность за достоверность сведений, содержащихся в представленных для получения субсидии документах и отчетности, в установленном законодательством порядке.</w:t>
      </w:r>
    </w:p>
    <w:p>
      <w:pPr>
        <w:pStyle w:val="0"/>
        <w:jc w:val="both"/>
      </w:pPr>
      <w:r>
        <w:rPr>
          <w:sz w:val="20"/>
        </w:rPr>
      </w:r>
    </w:p>
    <w:p>
      <w:pPr>
        <w:pStyle w:val="2"/>
        <w:outlineLvl w:val="1"/>
        <w:jc w:val="center"/>
      </w:pPr>
      <w:r>
        <w:rPr>
          <w:sz w:val="20"/>
        </w:rPr>
        <w:t xml:space="preserve">IV. Порядок проведения отбора получателей субсидии</w:t>
      </w:r>
    </w:p>
    <w:p>
      <w:pPr>
        <w:pStyle w:val="0"/>
        <w:jc w:val="both"/>
      </w:pPr>
      <w:r>
        <w:rPr>
          <w:sz w:val="20"/>
        </w:rPr>
      </w:r>
    </w:p>
    <w:p>
      <w:pPr>
        <w:pStyle w:val="0"/>
        <w:ind w:firstLine="540"/>
        <w:jc w:val="both"/>
      </w:pPr>
      <w:r>
        <w:rPr>
          <w:sz w:val="20"/>
        </w:rPr>
        <w:t xml:space="preserve">28. Государственной информационной системой, обеспечивающей проведение отбора получателей субсидии (далее - отбор), является система "Электронный бюджет" (</w:t>
      </w:r>
      <w:hyperlink w:history="0" r:id="rId108">
        <w:r>
          <w:rPr>
            <w:sz w:val="20"/>
            <w:color w:val="0000ff"/>
          </w:rPr>
          <w:t xml:space="preserve">https://promote.budget.gov.ru</w:t>
        </w:r>
      </w:hyperlink>
      <w:r>
        <w:rPr>
          <w:sz w:val="20"/>
        </w:rPr>
        <w:t xml:space="preserve">).</w:t>
      </w:r>
    </w:p>
    <w:p>
      <w:pPr>
        <w:pStyle w:val="0"/>
        <w:spacing w:before="200" w:line-rule="auto"/>
        <w:ind w:firstLine="540"/>
        <w:jc w:val="both"/>
      </w:pPr>
      <w:r>
        <w:rPr>
          <w:sz w:val="20"/>
        </w:rPr>
        <w:t xml:space="preserve">Министерство осуществляет взаимодействие с участниками отбора с использованием документов в электронной форме в системе "Электронный бюджет".</w:t>
      </w:r>
    </w:p>
    <w:p>
      <w:pPr>
        <w:pStyle w:val="0"/>
        <w:spacing w:before="200" w:line-rule="auto"/>
        <w:ind w:firstLine="540"/>
        <w:jc w:val="both"/>
      </w:pPr>
      <w:r>
        <w:rPr>
          <w:sz w:val="20"/>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spacing w:before="200" w:line-rule="auto"/>
        <w:ind w:firstLine="540"/>
        <w:jc w:val="both"/>
      </w:pPr>
      <w:r>
        <w:rPr>
          <w:sz w:val="20"/>
        </w:rPr>
        <w:t xml:space="preserve">29. Министерство проводит отбор на конкурентной основе путем запроса предложений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категориям, установленным </w:t>
      </w:r>
      <w:hyperlink w:history="0" w:anchor="P819" w:tooltip="7. Участник отбора должен соответствовать следующим требованиям:">
        <w:r>
          <w:rPr>
            <w:sz w:val="20"/>
            <w:color w:val="0000ff"/>
          </w:rPr>
          <w:t xml:space="preserve">пунктом 7</w:t>
        </w:r>
      </w:hyperlink>
      <w:r>
        <w:rPr>
          <w:sz w:val="20"/>
        </w:rPr>
        <w:t xml:space="preserve"> и </w:t>
      </w:r>
      <w:hyperlink w:history="0" w:anchor="P951" w:tooltip="33. Субсидии предоставляются семейным фермам (крестьянским (фермерским) хозяйствам), отвечающим условиям, предусмотренным абзацем шестым пункта 1 настоящих Правил.">
        <w:r>
          <w:rPr>
            <w:sz w:val="20"/>
            <w:color w:val="0000ff"/>
          </w:rPr>
          <w:t xml:space="preserve">33</w:t>
        </w:r>
      </w:hyperlink>
      <w:r>
        <w:rPr>
          <w:sz w:val="20"/>
        </w:rPr>
        <w:t xml:space="preserve"> настоящих Правил, и очередности поступления заявок на участие в отборе.</w:t>
      </w:r>
    </w:p>
    <w:p>
      <w:pPr>
        <w:pStyle w:val="0"/>
        <w:spacing w:before="200" w:line-rule="auto"/>
        <w:ind w:firstLine="540"/>
        <w:jc w:val="both"/>
      </w:pPr>
      <w:r>
        <w:rPr>
          <w:sz w:val="20"/>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00" w:line-rule="auto"/>
        <w:ind w:firstLine="540"/>
        <w:jc w:val="both"/>
      </w:pPr>
      <w:r>
        <w:rPr>
          <w:sz w:val="20"/>
        </w:rPr>
        <w:t xml:space="preserve">Осуществление проверки участника отбора на соответствие требованиям, определенным </w:t>
      </w:r>
      <w:hyperlink w:history="0" w:anchor="P820" w:tooltip="а) по состоянию на дату не ранее чем за 30 календарных дней до даты подачи заявки на участие в отборе:">
        <w:r>
          <w:rPr>
            <w:sz w:val="20"/>
            <w:color w:val="0000ff"/>
          </w:rPr>
          <w:t xml:space="preserve">подпунктом "а" пункта 7</w:t>
        </w:r>
      </w:hyperlink>
      <w:r>
        <w:rPr>
          <w:sz w:val="20"/>
        </w:rPr>
        <w:t xml:space="preserve"> настоящих Правил, производится автоматически в системе "Электронный бюджет" на основании данных государственных информационных систем, в том числе с использованием СМЭВ (при наличии технической возможности автоматической проверки).</w:t>
      </w:r>
    </w:p>
    <w:p>
      <w:pPr>
        <w:pStyle w:val="0"/>
        <w:spacing w:before="200" w:line-rule="auto"/>
        <w:ind w:firstLine="540"/>
        <w:jc w:val="both"/>
      </w:pPr>
      <w:r>
        <w:rPr>
          <w:sz w:val="20"/>
        </w:rPr>
        <w:t xml:space="preserve">Подтверждение соответствия участника отбора требованиям, определенным </w:t>
      </w:r>
      <w:hyperlink w:history="0" w:anchor="P819" w:tooltip="7.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Участники отбора должны соответствовать требованиям, установленным </w:t>
      </w:r>
      <w:hyperlink w:history="0" w:anchor="P819" w:tooltip="7.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 на даты рассмотрения заявки и заключения соглашения.</w:t>
      </w:r>
    </w:p>
    <w:p>
      <w:pPr>
        <w:pStyle w:val="0"/>
        <w:spacing w:before="200" w:line-rule="auto"/>
        <w:ind w:firstLine="540"/>
        <w:jc w:val="both"/>
      </w:pPr>
      <w:r>
        <w:rPr>
          <w:sz w:val="20"/>
        </w:rPr>
        <w:t xml:space="preserve">30. Для проведения отбора Министерство не позднее 1 октября текущего года размещает на едином портале объявление о проведении отбора.</w:t>
      </w:r>
    </w:p>
    <w:p>
      <w:pPr>
        <w:pStyle w:val="0"/>
        <w:spacing w:before="200" w:line-rule="auto"/>
        <w:ind w:firstLine="540"/>
        <w:jc w:val="both"/>
      </w:pPr>
      <w:r>
        <w:rPr>
          <w:sz w:val="20"/>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или уполномоченного им лица, публикуется на едином портале и включает в себя следующую информацию:</w:t>
      </w:r>
    </w:p>
    <w:p>
      <w:pPr>
        <w:pStyle w:val="0"/>
        <w:spacing w:before="200" w:line-rule="auto"/>
        <w:ind w:firstLine="540"/>
        <w:jc w:val="both"/>
      </w:pPr>
      <w:r>
        <w:rPr>
          <w:sz w:val="20"/>
        </w:rPr>
        <w:t xml:space="preserve">способ проведения отбора;</w:t>
      </w:r>
    </w:p>
    <w:p>
      <w:pPr>
        <w:pStyle w:val="0"/>
        <w:spacing w:before="200" w:line-rule="auto"/>
        <w:ind w:firstLine="540"/>
        <w:jc w:val="both"/>
      </w:pPr>
      <w:r>
        <w:rPr>
          <w:sz w:val="20"/>
        </w:rPr>
        <w:t xml:space="preserve">сроки проведения отбора;</w:t>
      </w:r>
    </w:p>
    <w:p>
      <w:pPr>
        <w:pStyle w:val="0"/>
        <w:spacing w:before="200" w:line-rule="auto"/>
        <w:ind w:firstLine="540"/>
        <w:jc w:val="both"/>
      </w:pPr>
      <w:r>
        <w:rPr>
          <w:sz w:val="20"/>
        </w:rPr>
        <w:t xml:space="preserve">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00" w:line-rule="auto"/>
        <w:ind w:firstLine="540"/>
        <w:jc w:val="both"/>
      </w:pPr>
      <w:r>
        <w:rPr>
          <w:sz w:val="20"/>
        </w:rPr>
        <w:t xml:space="preserve">наименование, место нахождения, почтовый адрес, адрес электронной почты Министерства;</w:t>
      </w:r>
    </w:p>
    <w:p>
      <w:pPr>
        <w:pStyle w:val="0"/>
        <w:spacing w:before="200" w:line-rule="auto"/>
        <w:ind w:firstLine="540"/>
        <w:jc w:val="both"/>
      </w:pPr>
      <w:r>
        <w:rPr>
          <w:sz w:val="20"/>
        </w:rPr>
        <w:t xml:space="preserve">результат предоставления субсидии;</w:t>
      </w:r>
    </w:p>
    <w:p>
      <w:pPr>
        <w:pStyle w:val="0"/>
        <w:spacing w:before="200" w:line-rule="auto"/>
        <w:ind w:firstLine="540"/>
        <w:jc w:val="both"/>
      </w:pPr>
      <w:r>
        <w:rPr>
          <w:sz w:val="20"/>
        </w:rPr>
        <w:t xml:space="preserve">доменное имя и (или) указатели страниц системы "Электронный бюджет";</w:t>
      </w:r>
    </w:p>
    <w:p>
      <w:pPr>
        <w:pStyle w:val="0"/>
        <w:spacing w:before="200" w:line-rule="auto"/>
        <w:ind w:firstLine="540"/>
        <w:jc w:val="both"/>
      </w:pPr>
      <w:r>
        <w:rPr>
          <w:sz w:val="20"/>
        </w:rPr>
        <w:t xml:space="preserve">требования к участникам отбора в соответствии с </w:t>
      </w:r>
      <w:hyperlink w:history="0" w:anchor="P819" w:tooltip="7.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 и к перечню документов, представляемых участниками отбора для подтверждения соответствия указанным требованиям, согласно </w:t>
      </w:r>
      <w:hyperlink w:history="0" w:anchor="P834" w:tooltip="9. Для подтверждения соответствия участника отбора требованиям, предусмотренным пунктом 7 настоящих Правил, участником отбора в сроки, указанные в объявлении о проведении отбора, представляются следующие документы:">
        <w:r>
          <w:rPr>
            <w:sz w:val="20"/>
            <w:color w:val="0000ff"/>
          </w:rPr>
          <w:t xml:space="preserve">пункту 9</w:t>
        </w:r>
      </w:hyperlink>
      <w:r>
        <w:rPr>
          <w:sz w:val="20"/>
        </w:rPr>
        <w:t xml:space="preserve"> настоящих Правил;</w:t>
      </w:r>
    </w:p>
    <w:p>
      <w:pPr>
        <w:pStyle w:val="0"/>
        <w:spacing w:before="200" w:line-rule="auto"/>
        <w:ind w:firstLine="540"/>
        <w:jc w:val="both"/>
      </w:pPr>
      <w:r>
        <w:rPr>
          <w:sz w:val="20"/>
        </w:rPr>
        <w:t xml:space="preserve">категории и (или) критерии отбора;</w:t>
      </w:r>
    </w:p>
    <w:p>
      <w:pPr>
        <w:pStyle w:val="0"/>
        <w:spacing w:before="200" w:line-rule="auto"/>
        <w:ind w:firstLine="540"/>
        <w:jc w:val="both"/>
      </w:pPr>
      <w:r>
        <w:rPr>
          <w:sz w:val="20"/>
        </w:rPr>
        <w:t xml:space="preserve">порядок подачи участниками отбора заявок и требования, предъявляемые к их форме и содержанию;</w:t>
      </w:r>
    </w:p>
    <w:p>
      <w:pPr>
        <w:pStyle w:val="0"/>
        <w:spacing w:before="200" w:line-rule="auto"/>
        <w:ind w:firstLine="540"/>
        <w:jc w:val="both"/>
      </w:pPr>
      <w:r>
        <w:rPr>
          <w:sz w:val="20"/>
        </w:rPr>
        <w:t xml:space="preserve">порядок отзыва заявок, порядок их возврата, определяющий в том числе основания для возврата заявок, порядок внесения изменений в заявки;</w:t>
      </w:r>
    </w:p>
    <w:p>
      <w:pPr>
        <w:pStyle w:val="0"/>
        <w:spacing w:before="200" w:line-rule="auto"/>
        <w:ind w:firstLine="540"/>
        <w:jc w:val="both"/>
      </w:pPr>
      <w:r>
        <w:rPr>
          <w:sz w:val="20"/>
        </w:rPr>
        <w:t xml:space="preserve">правила рассмотрения заявок участников отбора в соответствии с </w:t>
      </w:r>
      <w:hyperlink w:history="0" w:anchor="P983" w:tooltip="37. Не позднее одного рабочего дня, следующего за днем окончания срока подачи заявок, установленного в объявлении о проведении отбора, в системе &quot;Электронный бюджет&quot; открывается доступ Министерству к поданным участниками отбора заявкам для их рассмотрения.">
        <w:r>
          <w:rPr>
            <w:sz w:val="20"/>
            <w:color w:val="0000ff"/>
          </w:rPr>
          <w:t xml:space="preserve">пунктом 37</w:t>
        </w:r>
      </w:hyperlink>
      <w:r>
        <w:rPr>
          <w:sz w:val="20"/>
        </w:rPr>
        <w:t xml:space="preserve"> настоящих Правил;</w:t>
      </w:r>
    </w:p>
    <w:p>
      <w:pPr>
        <w:pStyle w:val="0"/>
        <w:spacing w:before="200" w:line-rule="auto"/>
        <w:ind w:firstLine="540"/>
        <w:jc w:val="both"/>
      </w:pPr>
      <w:r>
        <w:rPr>
          <w:sz w:val="20"/>
        </w:rPr>
        <w:t xml:space="preserve">порядок возврата заявок на доработку;</w:t>
      </w:r>
    </w:p>
    <w:p>
      <w:pPr>
        <w:pStyle w:val="0"/>
        <w:spacing w:before="200" w:line-rule="auto"/>
        <w:ind w:firstLine="540"/>
        <w:jc w:val="both"/>
      </w:pPr>
      <w:r>
        <w:rPr>
          <w:sz w:val="20"/>
        </w:rPr>
        <w:t xml:space="preserve">порядок отклонения заявок, а также информация об основаниях их отклонения;</w:t>
      </w:r>
    </w:p>
    <w:p>
      <w:pPr>
        <w:pStyle w:val="0"/>
        <w:spacing w:before="200" w:line-rule="auto"/>
        <w:ind w:firstLine="540"/>
        <w:jc w:val="both"/>
      </w:pPr>
      <w:r>
        <w:rPr>
          <w:sz w:val="20"/>
        </w:rPr>
        <w:t xml:space="preserve">объем распределяемой субсидии в рамках отбора, порядок расчета размера субсидии, установленный настоящими Правилами,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00" w:line-rule="auto"/>
        <w:ind w:firstLine="540"/>
        <w:jc w:val="both"/>
      </w:pPr>
      <w:r>
        <w:rPr>
          <w:sz w:val="20"/>
        </w:rPr>
        <w:t xml:space="preserve">порядок предоставления участникам отбора разъяснений положений объявления о проведении отбора, даты начала и окончания срока предоставления разъяснений;</w:t>
      </w:r>
    </w:p>
    <w:p>
      <w:pPr>
        <w:pStyle w:val="0"/>
        <w:spacing w:before="200" w:line-rule="auto"/>
        <w:ind w:firstLine="540"/>
        <w:jc w:val="both"/>
      </w:pPr>
      <w:r>
        <w:rPr>
          <w:sz w:val="20"/>
        </w:rPr>
        <w:t xml:space="preserve">срок, в течение которого победитель (победители) отбора должен подписать соглашение о предоставлении субсидии;</w:t>
      </w:r>
    </w:p>
    <w:p>
      <w:pPr>
        <w:pStyle w:val="0"/>
        <w:spacing w:before="200" w:line-rule="auto"/>
        <w:ind w:firstLine="540"/>
        <w:jc w:val="both"/>
      </w:pPr>
      <w:r>
        <w:rPr>
          <w:sz w:val="20"/>
        </w:rPr>
        <w:t xml:space="preserve">условия признания победителя (победителей) отбора уклонившимся от заключения соглашения;</w:t>
      </w:r>
    </w:p>
    <w:p>
      <w:pPr>
        <w:pStyle w:val="0"/>
        <w:spacing w:before="200" w:line-rule="auto"/>
        <w:ind w:firstLine="540"/>
        <w:jc w:val="both"/>
      </w:pPr>
      <w:r>
        <w:rPr>
          <w:sz w:val="20"/>
        </w:rPr>
        <w:t xml:space="preserve">сроки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pPr>
        <w:pStyle w:val="0"/>
        <w:spacing w:before="200" w:line-rule="auto"/>
        <w:ind w:firstLine="540"/>
        <w:jc w:val="both"/>
      </w:pPr>
      <w:r>
        <w:rPr>
          <w:sz w:val="20"/>
        </w:rPr>
        <w:t xml:space="preserve">31.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00" w:line-rule="auto"/>
        <w:ind w:firstLine="540"/>
        <w:jc w:val="both"/>
      </w:pPr>
      <w:r>
        <w:rPr>
          <w:sz w:val="20"/>
        </w:rPr>
        <w:t xml:space="preserve">Фото- и видеоматериалы, включаемые в заявку, должны содержать четкое и контрастное изображение высокого качества.</w:t>
      </w:r>
    </w:p>
    <w:p>
      <w:pPr>
        <w:pStyle w:val="0"/>
        <w:spacing w:before="200" w:line-rule="auto"/>
        <w:ind w:firstLine="540"/>
        <w:jc w:val="both"/>
      </w:pPr>
      <w:r>
        <w:rPr>
          <w:sz w:val="20"/>
        </w:rPr>
        <w:t xml:space="preserve">32. Критериями отбора получателей субсидий является их соответствие требованиям и условиям, установленным настоящими Правилами.</w:t>
      </w:r>
    </w:p>
    <w:bookmarkStart w:id="951" w:name="P951"/>
    <w:bookmarkEnd w:id="951"/>
    <w:p>
      <w:pPr>
        <w:pStyle w:val="0"/>
        <w:spacing w:before="200" w:line-rule="auto"/>
        <w:ind w:firstLine="540"/>
        <w:jc w:val="both"/>
      </w:pPr>
      <w:r>
        <w:rPr>
          <w:sz w:val="20"/>
        </w:rPr>
        <w:t xml:space="preserve">33. Субсидии предоставляются семейным фермам (крестьянским (фермерским) хозяйствам), отвечающим условиям, предусмотренным </w:t>
      </w:r>
      <w:hyperlink w:history="0" w:anchor="P434" w:tooltip="региональная конкурсная комиссия - конкурсная комиссия, создаваемая Министерством, не менее 50 процентов членов которой составляют члены, не являющиеся государственными или муниципальными служащими, осуществляющая отбор проектов грантополучателей и проектов &quot;Агропрогресс&quot; (далее - комиссия по отбору) в форме очного собеседования и (или) видео-конференц-связи с учетом приоритетности рассмотрения проектов, ранее не получавших гранты в рамках Государственной программы развития сельского хозяйства и регулиро...">
        <w:r>
          <w:rPr>
            <w:sz w:val="20"/>
            <w:color w:val="0000ff"/>
          </w:rPr>
          <w:t xml:space="preserve">абзацем шестым пункта 1</w:t>
        </w:r>
      </w:hyperlink>
      <w:r>
        <w:rPr>
          <w:sz w:val="20"/>
        </w:rPr>
        <w:t xml:space="preserve"> настоящих Правил.</w:t>
      </w:r>
    </w:p>
    <w:bookmarkStart w:id="952" w:name="P952"/>
    <w:bookmarkEnd w:id="952"/>
    <w:p>
      <w:pPr>
        <w:pStyle w:val="0"/>
        <w:spacing w:before="200" w:line-rule="auto"/>
        <w:ind w:firstLine="540"/>
        <w:jc w:val="both"/>
      </w:pPr>
      <w:r>
        <w:rPr>
          <w:sz w:val="20"/>
        </w:rPr>
        <w:t xml:space="preserve">34. Участник отбора в сроки, указанные в объявлении о проведении отбора, формирует и подает в Министерство заявку, в состав которой входят документы, предусмотренные </w:t>
      </w:r>
      <w:hyperlink w:history="0" w:anchor="P834" w:tooltip="9. Для подтверждения соответствия участника отбора требованиям, предусмотренным пунктом 7 настоящих Правил, участником отбора в сроки, указанные в объявлении о проведении отбора, представляются следующие документы:">
        <w:r>
          <w:rPr>
            <w:sz w:val="20"/>
            <w:color w:val="0000ff"/>
          </w:rPr>
          <w:t xml:space="preserve">пунктом 9</w:t>
        </w:r>
      </w:hyperlink>
      <w:r>
        <w:rPr>
          <w:sz w:val="20"/>
        </w:rPr>
        <w:t xml:space="preserve"> настоящих Правил, в форме электронного документа с использованием системы "Электронный бюджет".</w:t>
      </w:r>
    </w:p>
    <w:p>
      <w:pPr>
        <w:pStyle w:val="0"/>
        <w:spacing w:before="200" w:line-rule="auto"/>
        <w:ind w:firstLine="540"/>
        <w:jc w:val="both"/>
      </w:pPr>
      <w:r>
        <w:rPr>
          <w:sz w:val="20"/>
        </w:rPr>
        <w:t xml:space="preserve">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размещения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pPr>
        <w:pStyle w:val="0"/>
        <w:spacing w:before="200" w:line-rule="auto"/>
        <w:ind w:firstLine="540"/>
        <w:jc w:val="both"/>
      </w:pPr>
      <w:r>
        <w:rPr>
          <w:sz w:val="20"/>
        </w:rPr>
        <w:t xml:space="preserve">Заявка подписывается усиленной квалифицированной электронной подписью участника отбора или уполномоченного им лица.</w:t>
      </w:r>
    </w:p>
    <w:p>
      <w:pPr>
        <w:pStyle w:val="0"/>
        <w:spacing w:before="200" w:line-rule="auto"/>
        <w:ind w:firstLine="540"/>
        <w:jc w:val="both"/>
      </w:pPr>
      <w:r>
        <w:rPr>
          <w:sz w:val="20"/>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pStyle w:val="0"/>
        <w:spacing w:before="200" w:line-rule="auto"/>
        <w:ind w:firstLine="540"/>
        <w:jc w:val="both"/>
      </w:pPr>
      <w:r>
        <w:rPr>
          <w:sz w:val="20"/>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bookmarkStart w:id="957" w:name="P957"/>
    <w:bookmarkEnd w:id="957"/>
    <w:p>
      <w:pPr>
        <w:pStyle w:val="0"/>
        <w:spacing w:before="200" w:line-rule="auto"/>
        <w:ind w:firstLine="540"/>
        <w:jc w:val="both"/>
      </w:pPr>
      <w:r>
        <w:rPr>
          <w:sz w:val="20"/>
        </w:rPr>
        <w:t xml:space="preserve">35. Заявка должна содержать следующие сведения:</w:t>
      </w:r>
    </w:p>
    <w:p>
      <w:pPr>
        <w:pStyle w:val="0"/>
        <w:spacing w:before="200" w:line-rule="auto"/>
        <w:ind w:firstLine="540"/>
        <w:jc w:val="both"/>
      </w:pPr>
      <w:r>
        <w:rPr>
          <w:sz w:val="20"/>
        </w:rPr>
        <w:t xml:space="preserve">а) информация и документы об участнике отбора:</w:t>
      </w:r>
    </w:p>
    <w:p>
      <w:pPr>
        <w:pStyle w:val="0"/>
        <w:spacing w:before="200" w:line-rule="auto"/>
        <w:ind w:firstLine="540"/>
        <w:jc w:val="both"/>
      </w:pPr>
      <w:r>
        <w:rPr>
          <w:sz w:val="20"/>
        </w:rPr>
        <w:t xml:space="preserve">полное и сокращенное наименование участника отбора (для юридических лиц);</w:t>
      </w:r>
    </w:p>
    <w:p>
      <w:pPr>
        <w:pStyle w:val="0"/>
        <w:spacing w:before="200" w:line-rule="auto"/>
        <w:ind w:firstLine="540"/>
        <w:jc w:val="both"/>
      </w:pPr>
      <w:r>
        <w:rPr>
          <w:sz w:val="20"/>
        </w:rPr>
        <w:t xml:space="preserve">фамилия, имя, отчество (при наличии) индивидуального предпринимателя;</w:t>
      </w:r>
    </w:p>
    <w:p>
      <w:pPr>
        <w:pStyle w:val="0"/>
        <w:spacing w:before="200" w:line-rule="auto"/>
        <w:ind w:firstLine="540"/>
        <w:jc w:val="both"/>
      </w:pPr>
      <w:r>
        <w:rPr>
          <w:sz w:val="20"/>
        </w:rPr>
        <w:t xml:space="preserve">основной государственный регистрационный номер;</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дата постановки на учет в налоговом органе (для индивидуальных предпринимателей);</w:t>
      </w:r>
    </w:p>
    <w:p>
      <w:pPr>
        <w:pStyle w:val="0"/>
        <w:spacing w:before="200" w:line-rule="auto"/>
        <w:ind w:firstLine="540"/>
        <w:jc w:val="both"/>
      </w:pPr>
      <w:r>
        <w:rPr>
          <w:sz w:val="20"/>
        </w:rPr>
        <w:t xml:space="preserve">дата и код причины постановки на учет в налоговом органе (для юридических лиц);</w:t>
      </w:r>
    </w:p>
    <w:p>
      <w:pPr>
        <w:pStyle w:val="0"/>
        <w:spacing w:before="200" w:line-rule="auto"/>
        <w:ind w:firstLine="540"/>
        <w:jc w:val="both"/>
      </w:pPr>
      <w:r>
        <w:rPr>
          <w:sz w:val="20"/>
        </w:rPr>
        <w:t xml:space="preserve">дата государственной регистрации физического лица в качестве индивидуального предпринимателя;</w:t>
      </w:r>
    </w:p>
    <w:p>
      <w:pPr>
        <w:pStyle w:val="0"/>
        <w:spacing w:before="200" w:line-rule="auto"/>
        <w:ind w:firstLine="540"/>
        <w:jc w:val="both"/>
      </w:pPr>
      <w:r>
        <w:rPr>
          <w:sz w:val="20"/>
        </w:rPr>
        <w:t xml:space="preserve">дата и место рождения (для индивидуальных предпринимателей);</w:t>
      </w:r>
    </w:p>
    <w:p>
      <w:pPr>
        <w:pStyle w:val="0"/>
        <w:spacing w:before="200" w:line-rule="auto"/>
        <w:ind w:firstLine="540"/>
        <w:jc w:val="both"/>
      </w:pPr>
      <w:r>
        <w:rPr>
          <w:sz w:val="20"/>
        </w:rPr>
        <w:t xml:space="preserve">страховой номер индивидуального лицевого счета (для индивидуальных предпринимателей);</w:t>
      </w:r>
    </w:p>
    <w:p>
      <w:pPr>
        <w:pStyle w:val="0"/>
        <w:spacing w:before="200" w:line-rule="auto"/>
        <w:ind w:firstLine="540"/>
        <w:jc w:val="both"/>
      </w:pPr>
      <w:r>
        <w:rPr>
          <w:sz w:val="20"/>
        </w:rPr>
        <w:t xml:space="preserve">адрес юридического лица, адрес регистрации (для индивидуальных предпринимателей);</w:t>
      </w:r>
    </w:p>
    <w:p>
      <w:pPr>
        <w:pStyle w:val="0"/>
        <w:spacing w:before="200" w:line-rule="auto"/>
        <w:ind w:firstLine="540"/>
        <w:jc w:val="both"/>
      </w:pPr>
      <w:r>
        <w:rPr>
          <w:sz w:val="20"/>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w:history="0" r:id="rId109" w:tooltip="Федеральный закон от 08.12.1995 N 193-ФЗ (ред. от 22.06.2024) &quot;О сельскохозяйственной кооперации&quot; {КонсультантПлюс}">
        <w:r>
          <w:rPr>
            <w:sz w:val="20"/>
            <w:color w:val="0000ff"/>
          </w:rPr>
          <w:t xml:space="preserve">законом</w:t>
        </w:r>
      </w:hyperlink>
      <w:r>
        <w:rPr>
          <w:sz w:val="20"/>
        </w:rP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pPr>
        <w:pStyle w:val="0"/>
        <w:spacing w:before="200" w:line-rule="auto"/>
        <w:ind w:firstLine="540"/>
        <w:jc w:val="both"/>
      </w:pPr>
      <w:r>
        <w:rPr>
          <w:sz w:val="20"/>
        </w:rPr>
        <w:t xml:space="preserve">информация о руководителе юридического лица (фамилия, имя, отчество (при наличии), идентификационный номер налогоплательщика, должность);</w:t>
      </w:r>
    </w:p>
    <w:p>
      <w:pPr>
        <w:pStyle w:val="0"/>
        <w:spacing w:before="200" w:line-rule="auto"/>
        <w:ind w:firstLine="540"/>
        <w:jc w:val="both"/>
      </w:pPr>
      <w:r>
        <w:rPr>
          <w:sz w:val="20"/>
        </w:rPr>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pPr>
        <w:pStyle w:val="0"/>
        <w:spacing w:before="200" w:line-rule="auto"/>
        <w:ind w:firstLine="540"/>
        <w:jc w:val="both"/>
      </w:pPr>
      <w:r>
        <w:rPr>
          <w:sz w:val="20"/>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00" w:line-rule="auto"/>
        <w:ind w:firstLine="540"/>
        <w:jc w:val="both"/>
      </w:pPr>
      <w:r>
        <w:rPr>
          <w:sz w:val="20"/>
        </w:rPr>
        <w:t xml:space="preserve">б) информация и документы, подтверждающие соответствие участника отбора требованиям, установленным в объявлении о проведении отбора;</w:t>
      </w:r>
    </w:p>
    <w:p>
      <w:pPr>
        <w:pStyle w:val="0"/>
        <w:spacing w:before="200" w:line-rule="auto"/>
        <w:ind w:firstLine="540"/>
        <w:jc w:val="both"/>
      </w:pPr>
      <w:r>
        <w:rPr>
          <w:sz w:val="20"/>
        </w:rPr>
        <w:t xml:space="preserve">в) информация и документы, представляемые при проведении отбора в процессе документооборота:</w:t>
      </w:r>
    </w:p>
    <w:p>
      <w:pPr>
        <w:pStyle w:val="0"/>
        <w:spacing w:before="200" w:line-rule="auto"/>
        <w:ind w:firstLine="540"/>
        <w:jc w:val="both"/>
      </w:pPr>
      <w:r>
        <w:rPr>
          <w:sz w:val="20"/>
        </w:rPr>
        <w:t xml:space="preserve">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г) предлагаемое участником отбора значение результата предоставления субсидии, указанное в </w:t>
      </w:r>
      <w:hyperlink w:history="0" w:anchor="P888" w:tooltip="17. Результатом предоставления субсидии на 31 декабря года предоставления субсидии является объем производства сельскохозяйственной продукции в рамках деятельности семейной фермы.">
        <w:r>
          <w:rPr>
            <w:sz w:val="20"/>
            <w:color w:val="0000ff"/>
          </w:rPr>
          <w:t xml:space="preserve">пункте 17</w:t>
        </w:r>
      </w:hyperlink>
      <w:r>
        <w:rPr>
          <w:sz w:val="20"/>
        </w:rPr>
        <w:t xml:space="preserve"> настоящих Правил, значение запрашиваемого участником отбора размера субсидии.</w:t>
      </w:r>
    </w:p>
    <w:p>
      <w:pPr>
        <w:pStyle w:val="0"/>
        <w:spacing w:before="200" w:line-rule="auto"/>
        <w:ind w:firstLine="540"/>
        <w:jc w:val="both"/>
      </w:pPr>
      <w:r>
        <w:rPr>
          <w:sz w:val="20"/>
        </w:rPr>
        <w:t xml:space="preserve">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pPr>
        <w:pStyle w:val="0"/>
        <w:spacing w:before="200" w:line-rule="auto"/>
        <w:ind w:firstLine="540"/>
        <w:jc w:val="both"/>
      </w:pPr>
      <w:r>
        <w:rPr>
          <w:sz w:val="20"/>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history="0" w:anchor="P952" w:tooltip="34. Участник отбора в сроки, указанные в объявлении о проведении отбора, формирует и подает в Министерство заявку, в состав которой входят документы, предусмотренные пунктом 9 настоящих Правил, в форме электронного документа с использованием системы &quot;Электронный бюджет&quot;.">
        <w:r>
          <w:rPr>
            <w:sz w:val="20"/>
            <w:color w:val="0000ff"/>
          </w:rPr>
          <w:t xml:space="preserve">пункте 34</w:t>
        </w:r>
      </w:hyperlink>
      <w:r>
        <w:rPr>
          <w:sz w:val="20"/>
        </w:rPr>
        <w:t xml:space="preserve"> настоящих Правил.</w:t>
      </w:r>
    </w:p>
    <w:p>
      <w:pPr>
        <w:pStyle w:val="0"/>
        <w:spacing w:before="200" w:line-rule="auto"/>
        <w:ind w:firstLine="540"/>
        <w:jc w:val="both"/>
      </w:pPr>
      <w:r>
        <w:rPr>
          <w:sz w:val="20"/>
        </w:rPr>
        <w:t xml:space="preserve">Возврат заявок на доработку Министерством не осуществляется.</w:t>
      </w:r>
    </w:p>
    <w:p>
      <w:pPr>
        <w:pStyle w:val="0"/>
        <w:spacing w:before="200" w:line-rule="auto"/>
        <w:ind w:firstLine="540"/>
        <w:jc w:val="both"/>
      </w:pPr>
      <w:r>
        <w:rPr>
          <w:sz w:val="20"/>
        </w:rPr>
        <w:t xml:space="preserve">36.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bookmarkStart w:id="981" w:name="P981"/>
    <w:bookmarkEnd w:id="981"/>
    <w:p>
      <w:pPr>
        <w:pStyle w:val="0"/>
        <w:spacing w:before="200" w:line-rule="auto"/>
        <w:ind w:firstLine="540"/>
        <w:jc w:val="both"/>
      </w:pPr>
      <w:r>
        <w:rPr>
          <w:sz w:val="20"/>
        </w:rPr>
        <w:t xml:space="preserve">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pStyle w:val="0"/>
        <w:spacing w:before="200" w:line-rule="auto"/>
        <w:ind w:firstLine="540"/>
        <w:jc w:val="both"/>
      </w:pPr>
      <w:r>
        <w:rPr>
          <w:sz w:val="20"/>
        </w:rPr>
        <w:t xml:space="preserve">Доступ к разъяснению, формируемому в системе "Электронный бюджет" в соответствии с </w:t>
      </w:r>
      <w:hyperlink w:history="0" w:anchor="P981" w:tooltip="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quot;Электронный бюджет&quot;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
        <w:r>
          <w:rPr>
            <w:sz w:val="20"/>
            <w:color w:val="0000ff"/>
          </w:rPr>
          <w:t xml:space="preserve">абзацем вторым</w:t>
        </w:r>
      </w:hyperlink>
      <w:r>
        <w:rPr>
          <w:sz w:val="20"/>
        </w:rPr>
        <w:t xml:space="preserve"> настоящего пункта, предоставляется всем участникам отбора.</w:t>
      </w:r>
    </w:p>
    <w:bookmarkStart w:id="983" w:name="P983"/>
    <w:bookmarkEnd w:id="983"/>
    <w:p>
      <w:pPr>
        <w:pStyle w:val="0"/>
        <w:spacing w:before="200" w:line-rule="auto"/>
        <w:ind w:firstLine="540"/>
        <w:jc w:val="both"/>
      </w:pPr>
      <w:r>
        <w:rPr>
          <w:sz w:val="20"/>
        </w:rPr>
        <w:t xml:space="preserve">37.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Министерству к поданным участниками отбора заявкам для их рассмотрения.</w:t>
      </w:r>
    </w:p>
    <w:p>
      <w:pPr>
        <w:pStyle w:val="0"/>
        <w:spacing w:before="200" w:line-rule="auto"/>
        <w:ind w:firstLine="540"/>
        <w:jc w:val="both"/>
      </w:pPr>
      <w:r>
        <w:rPr>
          <w:sz w:val="20"/>
        </w:rPr>
        <w:t xml:space="preserve">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pStyle w:val="0"/>
        <w:spacing w:before="200" w:line-rule="auto"/>
        <w:ind w:firstLine="540"/>
        <w:jc w:val="both"/>
      </w:pPr>
      <w:r>
        <w:rPr>
          <w:sz w:val="20"/>
        </w:rPr>
        <w:t xml:space="preserve">а) регистрационный номер заявки;</w:t>
      </w:r>
    </w:p>
    <w:p>
      <w:pPr>
        <w:pStyle w:val="0"/>
        <w:spacing w:before="200" w:line-rule="auto"/>
        <w:ind w:firstLine="540"/>
        <w:jc w:val="both"/>
      </w:pPr>
      <w:r>
        <w:rPr>
          <w:sz w:val="20"/>
        </w:rPr>
        <w:t xml:space="preserve">б) дата и время поступления заявки;</w:t>
      </w:r>
    </w:p>
    <w:p>
      <w:pPr>
        <w:pStyle w:val="0"/>
        <w:spacing w:before="200" w:line-rule="auto"/>
        <w:ind w:firstLine="540"/>
        <w:jc w:val="both"/>
      </w:pPr>
      <w:r>
        <w:rPr>
          <w:sz w:val="20"/>
        </w:rPr>
        <w:t xml:space="preserve">в) полное наименование участника отбора;</w:t>
      </w:r>
    </w:p>
    <w:p>
      <w:pPr>
        <w:pStyle w:val="0"/>
        <w:spacing w:before="200" w:line-rule="auto"/>
        <w:ind w:firstLine="540"/>
        <w:jc w:val="both"/>
      </w:pPr>
      <w:r>
        <w:rPr>
          <w:sz w:val="20"/>
        </w:rPr>
        <w:t xml:space="preserve">г) адрес юридического лица, адрес регистрации (для индивидуальных предпринимателей);</w:t>
      </w:r>
    </w:p>
    <w:p>
      <w:pPr>
        <w:pStyle w:val="0"/>
        <w:spacing w:before="200" w:line-rule="auto"/>
        <w:ind w:firstLine="540"/>
        <w:jc w:val="both"/>
      </w:pPr>
      <w:r>
        <w:rPr>
          <w:sz w:val="20"/>
        </w:rPr>
        <w:t xml:space="preserve">д) запрашиваемый участником отбора размер субсидии.</w:t>
      </w:r>
    </w:p>
    <w:p>
      <w:pPr>
        <w:pStyle w:val="0"/>
        <w:spacing w:before="200" w:line-rule="auto"/>
        <w:ind w:firstLine="540"/>
        <w:jc w:val="both"/>
      </w:pPr>
      <w:r>
        <w:rPr>
          <w:sz w:val="20"/>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pPr>
        <w:pStyle w:val="0"/>
        <w:spacing w:before="200" w:line-rule="auto"/>
        <w:ind w:firstLine="540"/>
        <w:jc w:val="both"/>
      </w:pPr>
      <w:r>
        <w:rPr>
          <w:sz w:val="20"/>
        </w:rPr>
        <w:t xml:space="preserve">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pStyle w:val="0"/>
        <w:spacing w:before="200" w:line-rule="auto"/>
        <w:ind w:firstLine="540"/>
        <w:jc w:val="both"/>
      </w:pPr>
      <w:r>
        <w:rPr>
          <w:sz w:val="20"/>
        </w:rPr>
        <w:t xml:space="preserve">Решение о соответствии заявки требованиям, указанным в объявлении о проведении отбора, принимается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pStyle w:val="0"/>
        <w:spacing w:before="200" w:line-rule="auto"/>
        <w:ind w:firstLine="540"/>
        <w:jc w:val="both"/>
      </w:pPr>
      <w:r>
        <w:rPr>
          <w:sz w:val="20"/>
        </w:rPr>
        <w:t xml:space="preserve">Заявка отклоняется в случае наличия оснований для отклонения заявки, предусмотренных </w:t>
      </w:r>
      <w:hyperlink w:history="0" w:anchor="P994" w:tooltip="38. Основаниями для отклонения заявки от участия в отборе являются:">
        <w:r>
          <w:rPr>
            <w:sz w:val="20"/>
            <w:color w:val="0000ff"/>
          </w:rPr>
          <w:t xml:space="preserve">пунктом 38</w:t>
        </w:r>
      </w:hyperlink>
      <w:r>
        <w:rPr>
          <w:sz w:val="20"/>
        </w:rPr>
        <w:t xml:space="preserve"> настоящих Правил.</w:t>
      </w:r>
    </w:p>
    <w:bookmarkStart w:id="994" w:name="P994"/>
    <w:bookmarkEnd w:id="994"/>
    <w:p>
      <w:pPr>
        <w:pStyle w:val="0"/>
        <w:spacing w:before="200" w:line-rule="auto"/>
        <w:ind w:firstLine="540"/>
        <w:jc w:val="both"/>
      </w:pPr>
      <w:r>
        <w:rPr>
          <w:sz w:val="20"/>
        </w:rPr>
        <w:t xml:space="preserve">38. Основаниями для отклонения заявки от участия в отборе являются:</w:t>
      </w:r>
    </w:p>
    <w:p>
      <w:pPr>
        <w:pStyle w:val="0"/>
        <w:spacing w:before="200" w:line-rule="auto"/>
        <w:ind w:firstLine="540"/>
        <w:jc w:val="both"/>
      </w:pPr>
      <w:r>
        <w:rPr>
          <w:sz w:val="20"/>
        </w:rPr>
        <w:t xml:space="preserve">а) несоответствие участника отбора требованиям и категориям, установленным </w:t>
      </w:r>
      <w:hyperlink w:history="0" w:anchor="P819" w:tooltip="7. Участник отбора должен соответствовать следующим требованиям:">
        <w:r>
          <w:rPr>
            <w:sz w:val="20"/>
            <w:color w:val="0000ff"/>
          </w:rPr>
          <w:t xml:space="preserve">пунктами 7</w:t>
        </w:r>
      </w:hyperlink>
      <w:r>
        <w:rPr>
          <w:sz w:val="20"/>
        </w:rPr>
        <w:t xml:space="preserve"> и </w:t>
      </w:r>
      <w:hyperlink w:history="0" w:anchor="P951" w:tooltip="33. Субсидии предоставляются семейным фермам (крестьянским (фермерским) хозяйствам), отвечающим условиям, предусмотренным абзацем шестым пункта 1 настоящих Правил.">
        <w:r>
          <w:rPr>
            <w:sz w:val="20"/>
            <w:color w:val="0000ff"/>
          </w:rPr>
          <w:t xml:space="preserve">33</w:t>
        </w:r>
      </w:hyperlink>
      <w:r>
        <w:rPr>
          <w:sz w:val="20"/>
        </w:rPr>
        <w:t xml:space="preserve"> настоящего Положения;</w:t>
      </w:r>
    </w:p>
    <w:p>
      <w:pPr>
        <w:pStyle w:val="0"/>
        <w:spacing w:before="200" w:line-rule="auto"/>
        <w:ind w:firstLine="540"/>
        <w:jc w:val="both"/>
      </w:pPr>
      <w:r>
        <w:rPr>
          <w:sz w:val="20"/>
        </w:rPr>
        <w:t xml:space="preserve">б) непредставление (представление не в полном объеме) документов, указанных в объявлении о проведении отбора, предусмотренных настоящим Положением;</w:t>
      </w:r>
    </w:p>
    <w:p>
      <w:pPr>
        <w:pStyle w:val="0"/>
        <w:spacing w:before="200" w:line-rule="auto"/>
        <w:ind w:firstLine="540"/>
        <w:jc w:val="both"/>
      </w:pPr>
      <w:r>
        <w:rPr>
          <w:sz w:val="20"/>
        </w:rPr>
        <w:t xml:space="preserve">в)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 Положением;</w:t>
      </w:r>
    </w:p>
    <w:p>
      <w:pPr>
        <w:pStyle w:val="0"/>
        <w:spacing w:before="200" w:line-rule="auto"/>
        <w:ind w:firstLine="540"/>
        <w:jc w:val="both"/>
      </w:pPr>
      <w:r>
        <w:rPr>
          <w:sz w:val="20"/>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Положением;</w:t>
      </w:r>
    </w:p>
    <w:p>
      <w:pPr>
        <w:pStyle w:val="0"/>
        <w:spacing w:before="200" w:line-rule="auto"/>
        <w:ind w:firstLine="540"/>
        <w:jc w:val="both"/>
      </w:pPr>
      <w:r>
        <w:rPr>
          <w:sz w:val="20"/>
        </w:rPr>
        <w:t xml:space="preserve">д) подача участником отбора заявки после даты и (или) времени, определенных для подачи заявок.</w:t>
      </w:r>
    </w:p>
    <w:p>
      <w:pPr>
        <w:pStyle w:val="0"/>
        <w:spacing w:before="200" w:line-rule="auto"/>
        <w:ind w:firstLine="540"/>
        <w:jc w:val="both"/>
      </w:pPr>
      <w:r>
        <w:rPr>
          <w:sz w:val="20"/>
        </w:rPr>
        <w:t xml:space="preserve">39. 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pPr>
        <w:pStyle w:val="0"/>
        <w:spacing w:before="200" w:line-rule="auto"/>
        <w:ind w:firstLine="540"/>
        <w:jc w:val="both"/>
      </w:pPr>
      <w:r>
        <w:rPr>
          <w:sz w:val="20"/>
        </w:rPr>
        <w:t xml:space="preserve">В данном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spacing w:before="200" w:line-rule="auto"/>
        <w:ind w:firstLine="540"/>
        <w:jc w:val="both"/>
      </w:pPr>
      <w:r>
        <w:rPr>
          <w:sz w:val="20"/>
        </w:rPr>
        <w:t xml:space="preserve">В случае если участник отбора не представил запрашиваемые документы и информацию в установленный срок, сведения об этом включаются в протокол подведения итогов отбора, предусмотренный настоящими Правилами.</w:t>
      </w:r>
    </w:p>
    <w:p>
      <w:pPr>
        <w:pStyle w:val="0"/>
        <w:spacing w:before="200" w:line-rule="auto"/>
        <w:ind w:firstLine="540"/>
        <w:jc w:val="both"/>
      </w:pPr>
      <w:r>
        <w:rPr>
          <w:sz w:val="20"/>
        </w:rPr>
        <w:t xml:space="preserve">40. 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включенными в рейтинг, но не выше размера, указанного им в заявке, и максимального размера субсидии, определенного объявлением о проведении отбора (при установлении максимального размера субсидии).</w:t>
      </w:r>
    </w:p>
    <w:p>
      <w:pPr>
        <w:pStyle w:val="0"/>
        <w:spacing w:before="200" w:line-rule="auto"/>
        <w:ind w:firstLine="540"/>
        <w:jc w:val="both"/>
      </w:pPr>
      <w:r>
        <w:rPr>
          <w:sz w:val="20"/>
        </w:rPr>
        <w:t xml:space="preserve">41. В целях завершения отбора и определения победителей отбора формируется протокол подведения итогов отбора, включающий информацию о победителях отбора с указанием размера предусмотренной им субсидии, об отклонении заявок с указанием оснований для их отклонения, а также информацию о количестве поступивших и рассмотренных заявок.</w:t>
      </w:r>
    </w:p>
    <w:p>
      <w:pPr>
        <w:pStyle w:val="0"/>
        <w:spacing w:before="200" w:line-rule="auto"/>
        <w:ind w:firstLine="540"/>
        <w:jc w:val="both"/>
      </w:pPr>
      <w:r>
        <w:rPr>
          <w:sz w:val="20"/>
        </w:rPr>
        <w:t xml:space="preserve">При указании в протоколе подведения итогов отбора размера субсидии, предусмотренной для предоставления участнику отбора в соответствии с абзацем первым настоящего пункта,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bookmarkStart w:id="1006" w:name="P1006"/>
    <w:bookmarkEnd w:id="1006"/>
    <w:p>
      <w:pPr>
        <w:pStyle w:val="0"/>
        <w:spacing w:before="200" w:line-rule="auto"/>
        <w:ind w:firstLine="540"/>
        <w:jc w:val="both"/>
      </w:pPr>
      <w:r>
        <w:rPr>
          <w:sz w:val="20"/>
        </w:rPr>
        <w:t xml:space="preserve">42. 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w:t>
      </w:r>
    </w:p>
    <w:p>
      <w:pPr>
        <w:pStyle w:val="0"/>
        <w:spacing w:before="200" w:line-rule="auto"/>
        <w:ind w:firstLine="540"/>
        <w:jc w:val="both"/>
      </w:pPr>
      <w:r>
        <w:rPr>
          <w:sz w:val="20"/>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w:t>
      </w:r>
    </w:p>
    <w:p>
      <w:pPr>
        <w:pStyle w:val="0"/>
        <w:spacing w:before="200" w:line-rule="auto"/>
        <w:ind w:firstLine="540"/>
        <w:jc w:val="both"/>
      </w:pPr>
      <w:r>
        <w:rPr>
          <w:sz w:val="20"/>
        </w:rPr>
        <w:t xml:space="preserve">Участники отбора, подавшие заявки, информируются об отмене проведения отбора в системе "Электронный бюджет".</w:t>
      </w:r>
    </w:p>
    <w:p>
      <w:pPr>
        <w:pStyle w:val="0"/>
        <w:spacing w:before="200" w:line-rule="auto"/>
        <w:ind w:firstLine="540"/>
        <w:jc w:val="both"/>
      </w:pPr>
      <w:r>
        <w:rPr>
          <w:sz w:val="20"/>
        </w:rPr>
        <w:t xml:space="preserve">Отбор считается отмененным со дня размещения объявления о его отмене на едином портале.</w:t>
      </w:r>
    </w:p>
    <w:p>
      <w:pPr>
        <w:pStyle w:val="0"/>
        <w:spacing w:before="200" w:line-rule="auto"/>
        <w:ind w:firstLine="540"/>
        <w:jc w:val="both"/>
      </w:pPr>
      <w:r>
        <w:rPr>
          <w:sz w:val="20"/>
        </w:rPr>
        <w:t xml:space="preserve">После окончания срока отмены проведения отбора в соответствии с </w:t>
      </w:r>
      <w:hyperlink w:history="0" w:anchor="P1006" w:tooltip="42. 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
        <w:r>
          <w:rPr>
            <w:sz w:val="20"/>
            <w:color w:val="0000ff"/>
          </w:rPr>
          <w:t xml:space="preserve">абзацем первым</w:t>
        </w:r>
      </w:hyperlink>
      <w:r>
        <w:rPr>
          <w:sz w:val="20"/>
        </w:rPr>
        <w:t xml:space="preserve"> настоящего пункта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w:history="0" r:id="rId110"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3 статьи 401</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Министерство в течение 3 рабочих дней со дня окончания срока подачи заявок принимает решение о признании отбора несостоявшимся в случае отсутствия поданных заявок в сроки, указанные в объявлении о проведении отбора.</w:t>
      </w:r>
    </w:p>
    <w:p>
      <w:pPr>
        <w:pStyle w:val="0"/>
        <w:spacing w:before="200" w:line-rule="auto"/>
        <w:ind w:firstLine="540"/>
        <w:jc w:val="both"/>
      </w:pPr>
      <w:r>
        <w:rPr>
          <w:sz w:val="20"/>
        </w:rPr>
        <w:t xml:space="preserve">43. По результатам отбора с победителем (победителями) отбора заключается соглашение.</w:t>
      </w:r>
    </w:p>
    <w:bookmarkStart w:id="1013" w:name="P1013"/>
    <w:bookmarkEnd w:id="1013"/>
    <w:p>
      <w:pPr>
        <w:pStyle w:val="0"/>
        <w:spacing w:before="200" w:line-rule="auto"/>
        <w:ind w:firstLine="540"/>
        <w:jc w:val="both"/>
      </w:pPr>
      <w:r>
        <w:rPr>
          <w:sz w:val="20"/>
        </w:rPr>
        <w:t xml:space="preserve">Министерство в течение 3 рабочих дней со дня утверждения протокола подведения итогов отбора направляет получателю субсидии соглашение о предоставлении субсидии для подписания в системе "Электронный бюджет".</w:t>
      </w:r>
    </w:p>
    <w:p>
      <w:pPr>
        <w:pStyle w:val="0"/>
        <w:spacing w:before="200" w:line-rule="auto"/>
        <w:ind w:firstLine="540"/>
        <w:jc w:val="both"/>
      </w:pPr>
      <w:r>
        <w:rPr>
          <w:sz w:val="20"/>
        </w:rPr>
        <w:t xml:space="preserve">Получатель субсидии, прошедший отбор, подписывает и направляет в Министерство соглашение в системе "Электронный бюджет" в течение 2 рабочих дней со дня его получения.</w:t>
      </w:r>
    </w:p>
    <w:p>
      <w:pPr>
        <w:pStyle w:val="0"/>
        <w:spacing w:before="200" w:line-rule="auto"/>
        <w:ind w:firstLine="540"/>
        <w:jc w:val="both"/>
      </w:pPr>
      <w:r>
        <w:rPr>
          <w:sz w:val="20"/>
        </w:rPr>
        <w:t xml:space="preserve">Получатели субсидии, не обеспечившие подписания направленного Министерством в соответствии с </w:t>
      </w:r>
      <w:hyperlink w:history="0" w:anchor="P1013" w:tooltip="Министерство в течение 3 рабочих дней со дня утверждения протокола подведения итогов отбора направляет получателю субсидии соглашение о предоставлении субсидии для подписания в системе &quot;Электронный бюджет&quot;.">
        <w:r>
          <w:rPr>
            <w:sz w:val="20"/>
            <w:color w:val="0000ff"/>
          </w:rPr>
          <w:t xml:space="preserve">абзацем вторым</w:t>
        </w:r>
      </w:hyperlink>
      <w:r>
        <w:rPr>
          <w:sz w:val="20"/>
        </w:rPr>
        <w:t xml:space="preserve"> настоящего пункта соглашения в срок, установленный в абзаце третьем настоящего пункта, считаются уклонившимися от его заключения и утрачивают право на получение субсидии.</w:t>
      </w:r>
    </w:p>
    <w:p>
      <w:pPr>
        <w:pStyle w:val="0"/>
        <w:spacing w:before="200" w:line-rule="auto"/>
        <w:ind w:firstLine="540"/>
        <w:jc w:val="both"/>
      </w:pPr>
      <w:r>
        <w:rPr>
          <w:sz w:val="20"/>
        </w:rPr>
        <w:t xml:space="preserve">44. 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в течение 18 рабочих дней со дня подписания протокола вскрытия заявок и подписывается усиленной квалифицированной электронной подписью министра (уполномоченного им лица) в системе "Электронный бюджет".</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РД от 13.05.2024 N 123</w:t>
            <w:br/>
            <w:t>"О предоставлении мер государственной поддержки на развитие малых фор...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69774&amp;dst=7167" TargetMode = "External"/>
	<Relationship Id="rId8" Type="http://schemas.openxmlformats.org/officeDocument/2006/relationships/hyperlink" Target="https://login.consultant.ru/link/?req=doc&amp;base=LAW&amp;n=490805" TargetMode = "External"/>
	<Relationship Id="rId9" Type="http://schemas.openxmlformats.org/officeDocument/2006/relationships/hyperlink" Target="https://login.consultant.ru/link/?req=doc&amp;base=LAW&amp;n=466123" TargetMode = "External"/>
	<Relationship Id="rId10" Type="http://schemas.openxmlformats.org/officeDocument/2006/relationships/hyperlink" Target="https://login.consultant.ru/link/?req=doc&amp;base=RLAW346&amp;n=47296" TargetMode = "External"/>
	<Relationship Id="rId11" Type="http://schemas.openxmlformats.org/officeDocument/2006/relationships/hyperlink" Target="https://login.consultant.ru/link/?req=doc&amp;base=RLAW346&amp;n=46109" TargetMode = "External"/>
	<Relationship Id="rId12" Type="http://schemas.openxmlformats.org/officeDocument/2006/relationships/hyperlink" Target="pravo.e-dag.ru" TargetMode = "External"/>
	<Relationship Id="rId13" Type="http://schemas.openxmlformats.org/officeDocument/2006/relationships/hyperlink" Target="https://login.consultant.ru/link/?req=doc&amp;base=RLAW346&amp;n=42369" TargetMode = "External"/>
	<Relationship Id="rId14" Type="http://schemas.openxmlformats.org/officeDocument/2006/relationships/hyperlink" Target="pravo.e-dag.ru" TargetMode = "External"/>
	<Relationship Id="rId15" Type="http://schemas.openxmlformats.org/officeDocument/2006/relationships/hyperlink" Target="https://login.consultant.ru/link/?req=doc&amp;base=RLAW346&amp;n=44655" TargetMode = "External"/>
	<Relationship Id="rId16" Type="http://schemas.openxmlformats.org/officeDocument/2006/relationships/hyperlink" Target="pravo.e-dag.ru" TargetMode = "External"/>
	<Relationship Id="rId17" Type="http://schemas.openxmlformats.org/officeDocument/2006/relationships/hyperlink" Target="https://login.consultant.ru/link/?req=doc&amp;base=RLAW346&amp;n=46084" TargetMode = "External"/>
	<Relationship Id="rId18" Type="http://schemas.openxmlformats.org/officeDocument/2006/relationships/hyperlink" Target="pravo.e-dag.ru" TargetMode = "External"/>
	<Relationship Id="rId19" Type="http://schemas.openxmlformats.org/officeDocument/2006/relationships/hyperlink" Target="https://login.consultant.ru/link/?req=doc&amp;base=LAW&amp;n=479333" TargetMode = "External"/>
	<Relationship Id="rId20" Type="http://schemas.openxmlformats.org/officeDocument/2006/relationships/hyperlink" Target="https://login.consultant.ru/link/?req=doc&amp;base=LAW&amp;n=479332" TargetMode = "External"/>
	<Relationship Id="rId21" Type="http://schemas.openxmlformats.org/officeDocument/2006/relationships/hyperlink" Target="https://login.consultant.ru/link/?req=doc&amp;base=LAW&amp;n=454116" TargetMode = "External"/>
	<Relationship Id="rId22" Type="http://schemas.openxmlformats.org/officeDocument/2006/relationships/hyperlink" Target="https://login.consultant.ru/link/?req=doc&amp;base=LAW&amp;n=492749&amp;dst=159244" TargetMode = "External"/>
	<Relationship Id="rId23" Type="http://schemas.openxmlformats.org/officeDocument/2006/relationships/hyperlink" Target="https://login.consultant.ru/link/?req=doc&amp;base=LAW&amp;n=492749&amp;dst=159244" TargetMode = "External"/>
	<Relationship Id="rId24" Type="http://schemas.openxmlformats.org/officeDocument/2006/relationships/hyperlink" Target="https://login.consultant.ru/link/?req=doc&amp;base=LAW&amp;n=477368" TargetMode = "External"/>
	<Relationship Id="rId25" Type="http://schemas.openxmlformats.org/officeDocument/2006/relationships/hyperlink" Target="https://login.consultant.ru/link/?req=doc&amp;base=LAW&amp;n=492749&amp;dst=159244" TargetMode = "External"/>
	<Relationship Id="rId26" Type="http://schemas.openxmlformats.org/officeDocument/2006/relationships/hyperlink" Target="https://login.consultant.ru/link/?req=doc&amp;base=LAW&amp;n=492749&amp;dst=159244" TargetMode = "External"/>
	<Relationship Id="rId27" Type="http://schemas.openxmlformats.org/officeDocument/2006/relationships/hyperlink" Target="https://login.consultant.ru/link/?req=doc&amp;base=RLAW346&amp;n=47296&amp;dst=24" TargetMode = "External"/>
	<Relationship Id="rId28" Type="http://schemas.openxmlformats.org/officeDocument/2006/relationships/hyperlink" Target="https://login.consultant.ru/link/?req=doc&amp;base=LAW&amp;n=121087&amp;dst=100142" TargetMode = "External"/>
	<Relationship Id="rId29" Type="http://schemas.openxmlformats.org/officeDocument/2006/relationships/hyperlink" Target="https://login.consultant.ru/link/?req=doc&amp;base=LAW&amp;n=465999" TargetMode = "External"/>
	<Relationship Id="rId30" Type="http://schemas.openxmlformats.org/officeDocument/2006/relationships/hyperlink" Target="https://login.consultant.ru/link/?req=doc&amp;base=LAW&amp;n=455730&amp;dst=100009" TargetMode = "External"/>
	<Relationship Id="rId31" Type="http://schemas.openxmlformats.org/officeDocument/2006/relationships/hyperlink" Target="https://login.consultant.ru/link/?req=doc&amp;base=LAW&amp;n=479333&amp;dst=100026" TargetMode = "External"/>
	<Relationship Id="rId32" Type="http://schemas.openxmlformats.org/officeDocument/2006/relationships/hyperlink" Target="https://login.consultant.ru/link/?req=doc&amp;base=LAW&amp;n=471026" TargetMode = "External"/>
	<Relationship Id="rId33" Type="http://schemas.openxmlformats.org/officeDocument/2006/relationships/hyperlink" Target="https://login.consultant.ru/link/?req=doc&amp;base=LAW&amp;n=471026&amp;dst=306" TargetMode = "External"/>
	<Relationship Id="rId34" Type="http://schemas.openxmlformats.org/officeDocument/2006/relationships/hyperlink" Target="https://login.consultant.ru/link/?req=doc&amp;base=LAW&amp;n=471026&amp;dst=100836" TargetMode = "External"/>
	<Relationship Id="rId35" Type="http://schemas.openxmlformats.org/officeDocument/2006/relationships/hyperlink" Target="https://login.consultant.ru/link/?req=doc&amp;base=LAW&amp;n=492749&amp;dst=159244" TargetMode = "External"/>
	<Relationship Id="rId36" Type="http://schemas.openxmlformats.org/officeDocument/2006/relationships/hyperlink" Target="https://login.consultant.ru/link/?req=doc&amp;base=LAW&amp;n=463001&amp;dst=45" TargetMode = "External"/>
	<Relationship Id="rId37" Type="http://schemas.openxmlformats.org/officeDocument/2006/relationships/hyperlink" Target="https://login.consultant.ru/link/?req=doc&amp;base=LAW&amp;n=455520" TargetMode = "External"/>
	<Relationship Id="rId38" Type="http://schemas.openxmlformats.org/officeDocument/2006/relationships/hyperlink" Target="https://login.consultant.ru/link/?req=doc&amp;base=LAW&amp;n=469774&amp;dst=3704" TargetMode = "External"/>
	<Relationship Id="rId39" Type="http://schemas.openxmlformats.org/officeDocument/2006/relationships/hyperlink" Target="https://login.consultant.ru/link/?req=doc&amp;base=LAW&amp;n=469774&amp;dst=3722" TargetMode = "External"/>
	<Relationship Id="rId40" Type="http://schemas.openxmlformats.org/officeDocument/2006/relationships/image" Target="media/image2.wmf"/>
	<Relationship Id="rId41" Type="http://schemas.openxmlformats.org/officeDocument/2006/relationships/hyperlink" Target="https://login.consultant.ru/link/?req=doc&amp;base=LAW&amp;n=482692&amp;dst=217" TargetMode = "External"/>
	<Relationship Id="rId42" Type="http://schemas.openxmlformats.org/officeDocument/2006/relationships/hyperlink" Target="https://login.consultant.ru/link/?req=doc&amp;base=LAW&amp;n=482692&amp;dst=217" TargetMode = "External"/>
	<Relationship Id="rId43" Type="http://schemas.openxmlformats.org/officeDocument/2006/relationships/hyperlink" Target="https://login.consultant.ru/link/?req=doc&amp;base=LAW&amp;n=479333&amp;dst=100104" TargetMode = "External"/>
	<Relationship Id="rId44" Type="http://schemas.openxmlformats.org/officeDocument/2006/relationships/hyperlink" Target="www.mcxrd.ru" TargetMode = "External"/>
	<Relationship Id="rId45" Type="http://schemas.openxmlformats.org/officeDocument/2006/relationships/hyperlink" Target="https://login.consultant.ru/link/?req=doc&amp;base=LAW&amp;n=477368" TargetMode = "External"/>
	<Relationship Id="rId46" Type="http://schemas.openxmlformats.org/officeDocument/2006/relationships/hyperlink" Target="https://login.consultant.ru/link/?req=doc&amp;base=LAW&amp;n=482800&amp;dst=100013" TargetMode = "External"/>
	<Relationship Id="rId47" Type="http://schemas.openxmlformats.org/officeDocument/2006/relationships/hyperlink" Target="https://login.consultant.ru/link/?req=doc&amp;base=LAW&amp;n=482800&amp;dst=46" TargetMode = "External"/>
	<Relationship Id="rId48" Type="http://schemas.openxmlformats.org/officeDocument/2006/relationships/hyperlink" Target="https://login.consultant.ru/link/?req=doc&amp;base=LAW&amp;n=469774&amp;dst=3704" TargetMode = "External"/>
	<Relationship Id="rId49" Type="http://schemas.openxmlformats.org/officeDocument/2006/relationships/hyperlink" Target="https://login.consultant.ru/link/?req=doc&amp;base=LAW&amp;n=469774&amp;dst=3722" TargetMode = "External"/>
	<Relationship Id="rId50" Type="http://schemas.openxmlformats.org/officeDocument/2006/relationships/hyperlink" Target="https://login.consultant.ru/link/?req=doc&amp;base=LAW&amp;n=426999&amp;dst=100008" TargetMode = "External"/>
	<Relationship Id="rId51" Type="http://schemas.openxmlformats.org/officeDocument/2006/relationships/hyperlink" Target="https://promote.budget.gov.ru" TargetMode = "External"/>
	<Relationship Id="rId52" Type="http://schemas.openxmlformats.org/officeDocument/2006/relationships/hyperlink" Target="https://login.consultant.ru/link/?req=doc&amp;base=LAW&amp;n=477368" TargetMode = "External"/>
	<Relationship Id="rId53" Type="http://schemas.openxmlformats.org/officeDocument/2006/relationships/hyperlink" Target="https://login.consultant.ru/link/?req=doc&amp;base=LAW&amp;n=204579&amp;dst=100015" TargetMode = "External"/>
	<Relationship Id="rId54" Type="http://schemas.openxmlformats.org/officeDocument/2006/relationships/hyperlink" Target="https://login.consultant.ru/link/?req=doc&amp;base=LAW&amp;n=479332" TargetMode = "External"/>
	<Relationship Id="rId55" Type="http://schemas.openxmlformats.org/officeDocument/2006/relationships/hyperlink" Target="https://login.consultant.ru/link/?req=doc&amp;base=LAW&amp;n=479333" TargetMode = "External"/>
	<Relationship Id="rId56" Type="http://schemas.openxmlformats.org/officeDocument/2006/relationships/hyperlink" Target="https://login.consultant.ru/link/?req=doc&amp;base=LAW&amp;n=479332" TargetMode = "External"/>
	<Relationship Id="rId57" Type="http://schemas.openxmlformats.org/officeDocument/2006/relationships/hyperlink" Target="https://login.consultant.ru/link/?req=doc&amp;base=LAW&amp;n=454116" TargetMode = "External"/>
	<Relationship Id="rId58" Type="http://schemas.openxmlformats.org/officeDocument/2006/relationships/hyperlink" Target="https://login.consultant.ru/link/?req=doc&amp;base=LAW&amp;n=492749&amp;dst=159244" TargetMode = "External"/>
	<Relationship Id="rId59" Type="http://schemas.openxmlformats.org/officeDocument/2006/relationships/hyperlink" Target="https://login.consultant.ru/link/?req=doc&amp;base=LAW&amp;n=479332" TargetMode = "External"/>
	<Relationship Id="rId60" Type="http://schemas.openxmlformats.org/officeDocument/2006/relationships/hyperlink" Target="https://login.consultant.ru/link/?req=doc&amp;base=LAW&amp;n=482651" TargetMode = "External"/>
	<Relationship Id="rId61" Type="http://schemas.openxmlformats.org/officeDocument/2006/relationships/hyperlink" Target="https://login.consultant.ru/link/?req=doc&amp;base=LAW&amp;n=479332" TargetMode = "External"/>
	<Relationship Id="rId62" Type="http://schemas.openxmlformats.org/officeDocument/2006/relationships/hyperlink" Target="https://login.consultant.ru/link/?req=doc&amp;base=LAW&amp;n=492749&amp;dst=159244" TargetMode = "External"/>
	<Relationship Id="rId63" Type="http://schemas.openxmlformats.org/officeDocument/2006/relationships/hyperlink" Target="https://login.consultant.ru/link/?req=doc&amp;base=LAW&amp;n=492749&amp;dst=159244" TargetMode = "External"/>
	<Relationship Id="rId64" Type="http://schemas.openxmlformats.org/officeDocument/2006/relationships/hyperlink" Target="https://login.consultant.ru/link/?req=doc&amp;base=LAW&amp;n=492749&amp;dst=159244" TargetMode = "External"/>
	<Relationship Id="rId65" Type="http://schemas.openxmlformats.org/officeDocument/2006/relationships/hyperlink" Target="https://login.consultant.ru/link/?req=doc&amp;base=LAW&amp;n=121087&amp;dst=100142" TargetMode = "External"/>
	<Relationship Id="rId66" Type="http://schemas.openxmlformats.org/officeDocument/2006/relationships/hyperlink" Target="https://login.consultant.ru/link/?req=doc&amp;base=LAW&amp;n=465999" TargetMode = "External"/>
	<Relationship Id="rId67" Type="http://schemas.openxmlformats.org/officeDocument/2006/relationships/hyperlink" Target="https://login.consultant.ru/link/?req=doc&amp;base=LAW&amp;n=455730&amp;dst=100009" TargetMode = "External"/>
	<Relationship Id="rId68" Type="http://schemas.openxmlformats.org/officeDocument/2006/relationships/hyperlink" Target="https://login.consultant.ru/link/?req=doc&amp;base=LAW&amp;n=479332" TargetMode = "External"/>
	<Relationship Id="rId69" Type="http://schemas.openxmlformats.org/officeDocument/2006/relationships/hyperlink" Target="https://login.consultant.ru/link/?req=doc&amp;base=LAW&amp;n=471026" TargetMode = "External"/>
	<Relationship Id="rId70" Type="http://schemas.openxmlformats.org/officeDocument/2006/relationships/hyperlink" Target="https://login.consultant.ru/link/?req=doc&amp;base=LAW&amp;n=471026&amp;dst=306" TargetMode = "External"/>
	<Relationship Id="rId71" Type="http://schemas.openxmlformats.org/officeDocument/2006/relationships/hyperlink" Target="https://login.consultant.ru/link/?req=doc&amp;base=LAW&amp;n=471026&amp;dst=100836" TargetMode = "External"/>
	<Relationship Id="rId72" Type="http://schemas.openxmlformats.org/officeDocument/2006/relationships/hyperlink" Target="https://login.consultant.ru/link/?req=doc&amp;base=LAW&amp;n=463001&amp;dst=45" TargetMode = "External"/>
	<Relationship Id="rId73" Type="http://schemas.openxmlformats.org/officeDocument/2006/relationships/hyperlink" Target="https://login.consultant.ru/link/?req=doc&amp;base=LAW&amp;n=492749&amp;dst=159244" TargetMode = "External"/>
	<Relationship Id="rId74" Type="http://schemas.openxmlformats.org/officeDocument/2006/relationships/hyperlink" Target="https://login.consultant.ru/link/?req=doc&amp;base=LAW&amp;n=455520" TargetMode = "External"/>
	<Relationship Id="rId75" Type="http://schemas.openxmlformats.org/officeDocument/2006/relationships/hyperlink" Target="https://login.consultant.ru/link/?req=doc&amp;base=LAW&amp;n=469774&amp;dst=3704" TargetMode = "External"/>
	<Relationship Id="rId76" Type="http://schemas.openxmlformats.org/officeDocument/2006/relationships/hyperlink" Target="https://login.consultant.ru/link/?req=doc&amp;base=LAW&amp;n=469774&amp;dst=3722" TargetMode = "External"/>
	<Relationship Id="rId77" Type="http://schemas.openxmlformats.org/officeDocument/2006/relationships/hyperlink" Target="https://login.consultant.ru/link/?req=doc&amp;base=LAW&amp;n=482692&amp;dst=217" TargetMode = "External"/>
	<Relationship Id="rId78" Type="http://schemas.openxmlformats.org/officeDocument/2006/relationships/hyperlink" Target="www.mcxrd.ru" TargetMode = "External"/>
	<Relationship Id="rId79" Type="http://schemas.openxmlformats.org/officeDocument/2006/relationships/hyperlink" Target="https://login.consultant.ru/link/?req=doc&amp;base=LAW&amp;n=477368" TargetMode = "External"/>
	<Relationship Id="rId80" Type="http://schemas.openxmlformats.org/officeDocument/2006/relationships/hyperlink" Target="https://login.consultant.ru/link/?req=doc&amp;base=LAW&amp;n=482800&amp;dst=100013" TargetMode = "External"/>
	<Relationship Id="rId81" Type="http://schemas.openxmlformats.org/officeDocument/2006/relationships/hyperlink" Target="https://login.consultant.ru/link/?req=doc&amp;base=LAW&amp;n=482800&amp;dst=46" TargetMode = "External"/>
	<Relationship Id="rId82" Type="http://schemas.openxmlformats.org/officeDocument/2006/relationships/hyperlink" Target="https://login.consultant.ru/link/?req=doc&amp;base=LAW&amp;n=469774&amp;dst=3704" TargetMode = "External"/>
	<Relationship Id="rId83" Type="http://schemas.openxmlformats.org/officeDocument/2006/relationships/hyperlink" Target="https://login.consultant.ru/link/?req=doc&amp;base=LAW&amp;n=469774&amp;dst=3722" TargetMode = "External"/>
	<Relationship Id="rId84" Type="http://schemas.openxmlformats.org/officeDocument/2006/relationships/hyperlink" Target="https://promote.budget.gov.ru" TargetMode = "External"/>
	<Relationship Id="rId85" Type="http://schemas.openxmlformats.org/officeDocument/2006/relationships/hyperlink" Target="https://login.consultant.ru/link/?req=doc&amp;base=LAW&amp;n=479332" TargetMode = "External"/>
	<Relationship Id="rId86" Type="http://schemas.openxmlformats.org/officeDocument/2006/relationships/hyperlink" Target="https://login.consultant.ru/link/?req=doc&amp;base=LAW&amp;n=479333" TargetMode = "External"/>
	<Relationship Id="rId87" Type="http://schemas.openxmlformats.org/officeDocument/2006/relationships/hyperlink" Target="https://login.consultant.ru/link/?req=doc&amp;base=LAW&amp;n=479332" TargetMode = "External"/>
	<Relationship Id="rId88" Type="http://schemas.openxmlformats.org/officeDocument/2006/relationships/hyperlink" Target="https://login.consultant.ru/link/?req=doc&amp;base=LAW&amp;n=454116" TargetMode = "External"/>
	<Relationship Id="rId89" Type="http://schemas.openxmlformats.org/officeDocument/2006/relationships/hyperlink" Target="https://login.consultant.ru/link/?req=doc&amp;base=RLAW346&amp;n=47296&amp;dst=24" TargetMode = "External"/>
	<Relationship Id="rId90" Type="http://schemas.openxmlformats.org/officeDocument/2006/relationships/hyperlink" Target="https://login.consultant.ru/link/?req=doc&amp;base=LAW&amp;n=121087&amp;dst=100142" TargetMode = "External"/>
	<Relationship Id="rId91" Type="http://schemas.openxmlformats.org/officeDocument/2006/relationships/hyperlink" Target="https://login.consultant.ru/link/?req=doc&amp;base=LAW&amp;n=465999" TargetMode = "External"/>
	<Relationship Id="rId92" Type="http://schemas.openxmlformats.org/officeDocument/2006/relationships/hyperlink" Target="https://login.consultant.ru/link/?req=doc&amp;base=LAW&amp;n=455730&amp;dst=100009" TargetMode = "External"/>
	<Relationship Id="rId93" Type="http://schemas.openxmlformats.org/officeDocument/2006/relationships/hyperlink" Target="https://login.consultant.ru/link/?req=doc&amp;base=LAW&amp;n=479333&amp;dst=100026" TargetMode = "External"/>
	<Relationship Id="rId94" Type="http://schemas.openxmlformats.org/officeDocument/2006/relationships/hyperlink" Target="www.mcxrd.ru" TargetMode = "External"/>
	<Relationship Id="rId95" Type="http://schemas.openxmlformats.org/officeDocument/2006/relationships/image" Target="media/image3.wmf"/>
	<Relationship Id="rId96" Type="http://schemas.openxmlformats.org/officeDocument/2006/relationships/image" Target="media/image4.wmf"/>
	<Relationship Id="rId97" Type="http://schemas.openxmlformats.org/officeDocument/2006/relationships/hyperlink" Target="https://login.consultant.ru/link/?req=doc&amp;base=LAW&amp;n=469774&amp;dst=3704" TargetMode = "External"/>
	<Relationship Id="rId98" Type="http://schemas.openxmlformats.org/officeDocument/2006/relationships/hyperlink" Target="https://login.consultant.ru/link/?req=doc&amp;base=LAW&amp;n=469774&amp;dst=3722" TargetMode = "External"/>
	<Relationship Id="rId99" Type="http://schemas.openxmlformats.org/officeDocument/2006/relationships/hyperlink" Target="https://login.consultant.ru/link/?req=doc&amp;base=LAW&amp;n=482692&amp;dst=217" TargetMode = "External"/>
	<Relationship Id="rId100" Type="http://schemas.openxmlformats.org/officeDocument/2006/relationships/hyperlink" Target="https://login.consultant.ru/link/?req=doc&amp;base=LAW&amp;n=482692&amp;dst=217" TargetMode = "External"/>
	<Relationship Id="rId101" Type="http://schemas.openxmlformats.org/officeDocument/2006/relationships/hyperlink" Target="https://login.consultant.ru/link/?req=doc&amp;base=LAW&amp;n=479333&amp;dst=100104" TargetMode = "External"/>
	<Relationship Id="rId102" Type="http://schemas.openxmlformats.org/officeDocument/2006/relationships/hyperlink" Target="https://login.consultant.ru/link/?req=doc&amp;base=LAW&amp;n=477368" TargetMode = "External"/>
	<Relationship Id="rId103" Type="http://schemas.openxmlformats.org/officeDocument/2006/relationships/hyperlink" Target="https://login.consultant.ru/link/?req=doc&amp;base=LAW&amp;n=482800&amp;dst=100013" TargetMode = "External"/>
	<Relationship Id="rId104" Type="http://schemas.openxmlformats.org/officeDocument/2006/relationships/hyperlink" Target="https://login.consultant.ru/link/?req=doc&amp;base=LAW&amp;n=482800&amp;dst=46" TargetMode = "External"/>
	<Relationship Id="rId105" Type="http://schemas.openxmlformats.org/officeDocument/2006/relationships/hyperlink" Target="https://login.consultant.ru/link/?req=doc&amp;base=LAW&amp;n=469774&amp;dst=3704" TargetMode = "External"/>
	<Relationship Id="rId106" Type="http://schemas.openxmlformats.org/officeDocument/2006/relationships/hyperlink" Target="https://login.consultant.ru/link/?req=doc&amp;base=LAW&amp;n=469774&amp;dst=3722" TargetMode = "External"/>
	<Relationship Id="rId107" Type="http://schemas.openxmlformats.org/officeDocument/2006/relationships/image" Target="media/image5.wmf"/>
	<Relationship Id="rId108" Type="http://schemas.openxmlformats.org/officeDocument/2006/relationships/hyperlink" Target="https://promote.budget.gov.ru" TargetMode = "External"/>
	<Relationship Id="rId109" Type="http://schemas.openxmlformats.org/officeDocument/2006/relationships/hyperlink" Target="https://login.consultant.ru/link/?req=doc&amp;base=LAW&amp;n=479332" TargetMode = "External"/>
	<Relationship Id="rId110" Type="http://schemas.openxmlformats.org/officeDocument/2006/relationships/hyperlink" Target="https://login.consultant.ru/link/?req=doc&amp;base=LAW&amp;n=482692&amp;dst=10192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РД от 13.05.2024 N 123
"О предоставлении мер государственной поддержки на развитие малых форм хозяйствования и о признании утратившими силу некоторых актов Правительства Республики Дагестан"
(вместе с "Правилами предоставления грантов в форме субсидий на развитие семейных ферм и проектов "Агропрогресс", "Правилами предоставления грантов в форме субсидий сельскохозяйственным потребительским кооперативам и начинающим сельскохозяйственным потребительским кооперативам на развитие мат</dc:title>
  <dcterms:created xsi:type="dcterms:W3CDTF">2024-12-23T13:15:52Z</dcterms:created>
</cp:coreProperties>
</file>