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FDA" w:rsidRDefault="00027FDA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27FDA" w:rsidRDefault="00027FDA">
      <w:pPr>
        <w:pStyle w:val="ConsPlusNormal"/>
        <w:jc w:val="both"/>
        <w:outlineLvl w:val="0"/>
      </w:pPr>
    </w:p>
    <w:p w:rsidR="00027FDA" w:rsidRDefault="00027FDA">
      <w:pPr>
        <w:pStyle w:val="ConsPlusNormal"/>
        <w:jc w:val="both"/>
        <w:outlineLvl w:val="0"/>
      </w:pPr>
      <w:r>
        <w:t>Зарегистрировано в Минюсте РД 21 мая 2024 г. N 7109</w:t>
      </w:r>
    </w:p>
    <w:p w:rsidR="00027FDA" w:rsidRDefault="00027FD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Title"/>
        <w:jc w:val="center"/>
      </w:pPr>
      <w:r>
        <w:t>МИНИСТЕРСТВО СЕЛЬСКОГО ХОЗЯЙСТВА И ПРОДОВОЛЬСТВИЯ</w:t>
      </w:r>
    </w:p>
    <w:p w:rsidR="00027FDA" w:rsidRDefault="00027FDA">
      <w:pPr>
        <w:pStyle w:val="ConsPlusTitle"/>
        <w:jc w:val="center"/>
      </w:pPr>
      <w:r>
        <w:t>РЕСПУБЛИКИ ДАГЕСТАН</w:t>
      </w:r>
    </w:p>
    <w:p w:rsidR="00027FDA" w:rsidRDefault="00027FDA">
      <w:pPr>
        <w:pStyle w:val="ConsPlusTitle"/>
        <w:jc w:val="both"/>
      </w:pPr>
    </w:p>
    <w:p w:rsidR="00027FDA" w:rsidRDefault="00027FDA">
      <w:pPr>
        <w:pStyle w:val="ConsPlusTitle"/>
        <w:jc w:val="center"/>
      </w:pPr>
      <w:r>
        <w:t>ПРИКАЗ</w:t>
      </w:r>
    </w:p>
    <w:p w:rsidR="00027FDA" w:rsidRDefault="00027FDA">
      <w:pPr>
        <w:pStyle w:val="ConsPlusTitle"/>
        <w:jc w:val="center"/>
      </w:pPr>
      <w:r>
        <w:t>от 7 мая 2024 г. N 46</w:t>
      </w:r>
    </w:p>
    <w:p w:rsidR="00027FDA" w:rsidRDefault="00027FDA">
      <w:pPr>
        <w:pStyle w:val="ConsPlusTitle"/>
        <w:jc w:val="both"/>
      </w:pPr>
    </w:p>
    <w:p w:rsidR="00027FDA" w:rsidRDefault="00027FDA">
      <w:pPr>
        <w:pStyle w:val="ConsPlusTitle"/>
        <w:jc w:val="center"/>
      </w:pPr>
      <w:r>
        <w:t xml:space="preserve">ОБ УТВЕРЖДЕНИИ ПОРЯДКА ПРЕДОСТАВЛЕНИЯ СУБСИДИИ НА </w:t>
      </w:r>
      <w:proofErr w:type="gramStart"/>
      <w:r>
        <w:t>ФИНАНСОВОЕ</w:t>
      </w:r>
      <w:proofErr w:type="gramEnd"/>
    </w:p>
    <w:p w:rsidR="00027FDA" w:rsidRDefault="00027FDA">
      <w:pPr>
        <w:pStyle w:val="ConsPlusTitle"/>
        <w:jc w:val="center"/>
      </w:pPr>
      <w:r>
        <w:t>ОБЕСПЕЧЕНИЕ ЗАТРАТ, СВЯЗАННЫХ С ОСУЩЕСТВЛЕНИЕМ ДЕЯТЕЛЬНОСТИ</w:t>
      </w:r>
    </w:p>
    <w:p w:rsidR="00027FDA" w:rsidRDefault="00027FDA">
      <w:pPr>
        <w:pStyle w:val="ConsPlusTitle"/>
        <w:jc w:val="center"/>
      </w:pPr>
      <w:r>
        <w:t>ЦЕНТРА КОМПЕТЕНЦИЙ В СФЕРЕ СЕЛЬСКОХОЗЯЙСТВЕННОЙ КООПЕРАЦИИ</w:t>
      </w:r>
    </w:p>
    <w:p w:rsidR="00027FDA" w:rsidRDefault="00027FDA">
      <w:pPr>
        <w:pStyle w:val="ConsPlusTitle"/>
        <w:jc w:val="center"/>
      </w:pPr>
      <w:r>
        <w:t>И ПОДДЕРЖКИ ФЕРМЕРОВ</w:t>
      </w:r>
    </w:p>
    <w:p w:rsidR="00027FDA" w:rsidRDefault="00027F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27FD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DA" w:rsidRDefault="00027F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DA" w:rsidRDefault="00027F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27FDA" w:rsidRDefault="00027F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7FDA" w:rsidRDefault="00027FD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Минсельхозпрода РД</w:t>
            </w:r>
            <w:proofErr w:type="gramEnd"/>
          </w:p>
          <w:p w:rsidR="00027FDA" w:rsidRDefault="00027F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04.06.2024 </w:t>
            </w:r>
            <w:hyperlink r:id="rId6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 xml:space="preserve">, от 07.04.2026 </w:t>
            </w:r>
            <w:hyperlink r:id="rId7">
              <w:r>
                <w:rPr>
                  <w:color w:val="0000FF"/>
                </w:rPr>
                <w:t>N 54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DA" w:rsidRDefault="00027FDA">
            <w:pPr>
              <w:pStyle w:val="ConsPlusNormal"/>
            </w:pPr>
          </w:p>
        </w:tc>
      </w:tr>
    </w:tbl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ind w:firstLine="540"/>
        <w:jc w:val="both"/>
      </w:pPr>
      <w:r>
        <w:t xml:space="preserve">В соответствии со </w:t>
      </w:r>
      <w:hyperlink r:id="rId8">
        <w:r>
          <w:rPr>
            <w:color w:val="0000FF"/>
          </w:rPr>
          <w:t>статьей 78.1</w:t>
        </w:r>
      </w:hyperlink>
      <w:r>
        <w:t xml:space="preserve"> Бюджетного кодекса Российской Федерации ("Собрание законодательства Российской Федерации", 1998, 3 августа, N 31, ст. 3823; 2024, 5 февраля, N 6, ст. 898),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 июля 2012 г. N 717 "О Государственной программе развития сельского хозяйства и регулирования рынков сельскохозяйственной продукции, сырья и продовольствия" ("Собрание законодательства Российской Федерации", 2012, 6 августа, N 32, ст. 4549; </w:t>
      </w:r>
      <w:proofErr w:type="gramStart"/>
      <w:r>
        <w:t xml:space="preserve">2024, 18 марта, N 12, ст. 1615),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15 августа 2025 г. N 252 "О Порядке определения объема и условий предоставления субсидий на иные цели из республиканского бюджета Республики Дагестан государственным бюджетным и автономным учреждениям Республики Дагестан (иных публично-правовых образований) и о признании утратившим силу постановления Правительства Республики Дагестан от 1 апреля 2022 г. N 64</w:t>
      </w:r>
      <w:proofErr w:type="gramEnd"/>
      <w:r>
        <w:t>" (</w:t>
      </w:r>
      <w:proofErr w:type="gramStart"/>
      <w:r>
        <w:t>интернет-портал правовой информации Республики Дагестан (</w:t>
      </w:r>
      <w:hyperlink r:id="rId11">
        <w:r>
          <w:rPr>
            <w:color w:val="0000FF"/>
          </w:rPr>
          <w:t>www.pravo.e-dag.ru</w:t>
        </w:r>
      </w:hyperlink>
      <w:r>
        <w:t>), 2025, 21 августа, N 05002016280) приказываю:</w:t>
      </w:r>
      <w:proofErr w:type="gramEnd"/>
    </w:p>
    <w:p w:rsidR="00027FDA" w:rsidRDefault="00027FDA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Минсельхозпрода РД от 07.04.2026 N 54)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1">
        <w:r>
          <w:rPr>
            <w:color w:val="0000FF"/>
          </w:rPr>
          <w:t>Порядок</w:t>
        </w:r>
      </w:hyperlink>
      <w:r>
        <w:t xml:space="preserve"> предоставления субсидии на финансовое обеспечение затрат, связанных с осуществлением деятельности центра компетенций в сфере сельскохозяйственной кооперации и поддержки фермеров.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Разместить</w:t>
      </w:r>
      <w:proofErr w:type="gramEnd"/>
      <w:r>
        <w:t xml:space="preserve"> настоящий Приказ в информационно-телекоммуникационной сети "Интернет" на официальном сайте Министерства сельского хозяйства и продовольствия Республики Дагестан (</w:t>
      </w:r>
      <w:hyperlink r:id="rId13">
        <w:r>
          <w:rPr>
            <w:color w:val="0000FF"/>
          </w:rPr>
          <w:t>www.mcxrd.ru</w:t>
        </w:r>
      </w:hyperlink>
      <w:r>
        <w:t>).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3. Направить настоящий Приказ на государственную регистрацию в Министерство юстиции Республики Дагестан.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4. Действие настоящего Приказа распространяется на правоотношения, возникшие с 1 января 2024 года.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сельского хозяйства и продовольствия Республики Дагестан в соответствии с распределением обязанностей.</w:t>
      </w: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jc w:val="right"/>
      </w:pPr>
      <w:r>
        <w:lastRenderedPageBreak/>
        <w:t>Министр</w:t>
      </w:r>
    </w:p>
    <w:p w:rsidR="00027FDA" w:rsidRDefault="00027FDA">
      <w:pPr>
        <w:pStyle w:val="ConsPlusNormal"/>
        <w:jc w:val="right"/>
      </w:pPr>
      <w:r>
        <w:t>сельского хозяйства и продовольствия</w:t>
      </w:r>
    </w:p>
    <w:p w:rsidR="00027FDA" w:rsidRDefault="00027FDA">
      <w:pPr>
        <w:pStyle w:val="ConsPlusNormal"/>
        <w:jc w:val="right"/>
      </w:pPr>
      <w:r>
        <w:t>Республики Дагестан</w:t>
      </w:r>
    </w:p>
    <w:p w:rsidR="00027FDA" w:rsidRDefault="00027FDA">
      <w:pPr>
        <w:pStyle w:val="ConsPlusNormal"/>
        <w:jc w:val="right"/>
      </w:pPr>
      <w:r>
        <w:t>М.АДЖЕКОВ</w:t>
      </w: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jc w:val="right"/>
        <w:outlineLvl w:val="0"/>
      </w:pPr>
      <w:r>
        <w:t>Утвержден</w:t>
      </w:r>
    </w:p>
    <w:p w:rsidR="00027FDA" w:rsidRDefault="00027FDA">
      <w:pPr>
        <w:pStyle w:val="ConsPlusNormal"/>
        <w:jc w:val="right"/>
      </w:pPr>
      <w:r>
        <w:t>приказом Министерства сельского</w:t>
      </w:r>
    </w:p>
    <w:p w:rsidR="00027FDA" w:rsidRDefault="00027FDA">
      <w:pPr>
        <w:pStyle w:val="ConsPlusNormal"/>
        <w:jc w:val="right"/>
      </w:pPr>
      <w:r>
        <w:t>хозяйства и продовольствия</w:t>
      </w:r>
    </w:p>
    <w:p w:rsidR="00027FDA" w:rsidRDefault="00027FDA">
      <w:pPr>
        <w:pStyle w:val="ConsPlusNormal"/>
        <w:jc w:val="right"/>
      </w:pPr>
      <w:r>
        <w:t>Республики Дагестан</w:t>
      </w:r>
    </w:p>
    <w:p w:rsidR="00027FDA" w:rsidRDefault="00027FDA">
      <w:pPr>
        <w:pStyle w:val="ConsPlusNormal"/>
        <w:jc w:val="right"/>
      </w:pPr>
      <w:r>
        <w:t>от 7 мая 2024 г. N 46</w:t>
      </w: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Title"/>
        <w:jc w:val="center"/>
      </w:pPr>
      <w:bookmarkStart w:id="0" w:name="P41"/>
      <w:bookmarkEnd w:id="0"/>
      <w:r>
        <w:t>ПОРЯДОК</w:t>
      </w:r>
    </w:p>
    <w:p w:rsidR="00027FDA" w:rsidRDefault="00027FDA">
      <w:pPr>
        <w:pStyle w:val="ConsPlusTitle"/>
        <w:jc w:val="center"/>
      </w:pPr>
      <w:r>
        <w:t>ПРЕДОСТАВЛЕНИЯ СУБСИДИИ НА ФИНАНСОВОЕ ОБЕСПЕЧЕНИЕ ЗАТРАТ,</w:t>
      </w:r>
    </w:p>
    <w:p w:rsidR="00027FDA" w:rsidRDefault="00027FDA">
      <w:pPr>
        <w:pStyle w:val="ConsPlusTitle"/>
        <w:jc w:val="center"/>
      </w:pPr>
      <w:r>
        <w:t>СВЯЗАННЫХ С ОСУЩЕСТВЛЕНИЕМ ДЕЯТЕЛЬНОСТИ ЦЕНТРА КОМПЕТЕНЦИЙ</w:t>
      </w:r>
    </w:p>
    <w:p w:rsidR="00027FDA" w:rsidRDefault="00027FDA">
      <w:pPr>
        <w:pStyle w:val="ConsPlusTitle"/>
        <w:jc w:val="center"/>
      </w:pPr>
      <w:r>
        <w:t>В СФЕРЕ СЕЛЬСКОХОЗЯЙСТВЕННОЙ КООПЕРАЦИИ И ПОДДЕРЖКИ ФЕРМЕРОВ</w:t>
      </w:r>
    </w:p>
    <w:p w:rsidR="00027FDA" w:rsidRDefault="00027F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27FD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DA" w:rsidRDefault="00027F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DA" w:rsidRDefault="00027F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27FDA" w:rsidRDefault="00027F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7FDA" w:rsidRDefault="00027FD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Минсельхозпрода РД</w:t>
            </w:r>
            <w:proofErr w:type="gramEnd"/>
          </w:p>
          <w:p w:rsidR="00027FDA" w:rsidRDefault="00027F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04.06.2024 </w:t>
            </w:r>
            <w:hyperlink r:id="rId14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 xml:space="preserve">, от 07.04.2026 </w:t>
            </w:r>
            <w:hyperlink r:id="rId15">
              <w:r>
                <w:rPr>
                  <w:color w:val="0000FF"/>
                </w:rPr>
                <w:t>N 54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DA" w:rsidRDefault="00027FDA">
            <w:pPr>
              <w:pStyle w:val="ConsPlusNormal"/>
            </w:pPr>
          </w:p>
        </w:tc>
      </w:tr>
    </w:tbl>
    <w:p w:rsidR="00027FDA" w:rsidRDefault="00027FDA">
      <w:pPr>
        <w:pStyle w:val="ConsPlusNormal"/>
        <w:jc w:val="both"/>
      </w:pPr>
    </w:p>
    <w:p w:rsidR="00027FDA" w:rsidRDefault="00027FDA">
      <w:pPr>
        <w:pStyle w:val="ConsPlusTitle"/>
        <w:jc w:val="center"/>
        <w:outlineLvl w:val="1"/>
      </w:pPr>
      <w:r>
        <w:t>I. Общие положения</w:t>
      </w: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ind w:firstLine="540"/>
        <w:jc w:val="both"/>
      </w:pPr>
      <w:r>
        <w:t>1. Настоящий Порядок устанавливает цели, условия и порядок предоставления субсидии на финансовое обеспечение затрат, связанных с обеспечением деятельности центра компетенций в сфере сельскохозяйственной кооперации и поддержки фермеров (далее - субсидия).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2. В настоящем Порядке под центром компетенций в сфере сельскохозяйственной кооперации и поддержки фермеров Республики Дагестан (далее - Центр компетенций) понимается юридическое лицо, зарегистрированное на территории. </w:t>
      </w:r>
      <w:proofErr w:type="gramStart"/>
      <w:r>
        <w:t>Республики Дагестан, учредителем которого является Министерство сельского хозяйства и продовольствия Республики Дагестан, осуществляющее деятельность с учетом методических рекомендаций по осуществлению деятельности центров компетенций в сфере сельскохозяйственной кооперации и поддержки фермеров, утверждаемых Министерством сельского хозяйства Российской Федерации, и оказывающее информационно-консультационные услуги, направленные на развитие сельских территорий, обеспечение создания и (или) развития сельскохозяйственных кооперативов, субъектов малого и среднего предпринимательства в области сельского</w:t>
      </w:r>
      <w:proofErr w:type="gramEnd"/>
      <w:r>
        <w:t xml:space="preserve"> хозяйства в Республике Дагестан.</w:t>
      </w:r>
    </w:p>
    <w:p w:rsidR="00027FDA" w:rsidRDefault="00027FDA">
      <w:pPr>
        <w:pStyle w:val="ConsPlusNormal"/>
        <w:jc w:val="both"/>
      </w:pPr>
      <w:r>
        <w:t xml:space="preserve">(п. 2 в ред. </w:t>
      </w:r>
      <w:hyperlink r:id="rId16">
        <w:r>
          <w:rPr>
            <w:color w:val="0000FF"/>
          </w:rPr>
          <w:t>Приказа</w:t>
        </w:r>
      </w:hyperlink>
      <w:r>
        <w:t xml:space="preserve"> Минсельхозпрода РД от 07.04.2026 N 54)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3. На территории Республики Дагестан Центром компетенций является государственное бюджетное учреждение Республики Дагестан "Информационно-консультационная служба".</w:t>
      </w:r>
    </w:p>
    <w:p w:rsidR="00027FDA" w:rsidRDefault="00027FD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17">
        <w:r>
          <w:rPr>
            <w:color w:val="0000FF"/>
          </w:rPr>
          <w:t>Приказа</w:t>
        </w:r>
      </w:hyperlink>
      <w:r>
        <w:t xml:space="preserve"> Минсельхозпрода РД от 07.04.2026 N 54)</w:t>
      </w:r>
    </w:p>
    <w:p w:rsidR="00027FDA" w:rsidRDefault="00027FDA">
      <w:pPr>
        <w:pStyle w:val="ConsPlusNormal"/>
        <w:spacing w:before="220"/>
        <w:ind w:firstLine="540"/>
        <w:jc w:val="both"/>
      </w:pPr>
      <w:bookmarkStart w:id="1" w:name="P56"/>
      <w:bookmarkEnd w:id="1"/>
      <w:r>
        <w:t xml:space="preserve">4. Субсидия предоставляется в рамках </w:t>
      </w:r>
      <w:proofErr w:type="gramStart"/>
      <w:r>
        <w:t xml:space="preserve">реализации мероприятий Государственной </w:t>
      </w:r>
      <w:hyperlink r:id="rId18">
        <w:r>
          <w:rPr>
            <w:color w:val="0000FF"/>
          </w:rPr>
          <w:t>программы</w:t>
        </w:r>
      </w:hyperlink>
      <w:r>
        <w:t xml:space="preserve"> развития сельского хозяйства</w:t>
      </w:r>
      <w:proofErr w:type="gramEnd"/>
      <w:r>
        <w:t xml:space="preserve">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 (далее - Государственная программа) в целях финансового обеспечения затрат, связанных с осуществлением деятельности Центра компетенций.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5. Министерство сельского хозяйства и продовольствия Республики Дагестан (далее - </w:t>
      </w:r>
      <w:r>
        <w:lastRenderedPageBreak/>
        <w:t>Министерство)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Дагестан, осуществляющим предоставление субсидии в соответствии с настоящим Порядком.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6. Субсидия предоставляется в пределах бюджетных ассигнований, предусмотренных законом Республики Дагестан о республиканском бюджете Республики Дагестан на соответствующий финансовый год и на плановый период, и лимитов бюджетных обязательств, доведенных до Министерства как получателя бюджетных средств республиканского бюджета Республики Дагестан на предоставление субсидии на цели, указанные в </w:t>
      </w:r>
      <w:hyperlink w:anchor="P56">
        <w:r>
          <w:rPr>
            <w:color w:val="0000FF"/>
          </w:rPr>
          <w:t>пункте 4</w:t>
        </w:r>
      </w:hyperlink>
      <w:r>
        <w:t xml:space="preserve"> настоящего Порядка.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7. Способом предоставления субсидии является финансовое обеспечение затрат, связанных с осуществлением деятельности Центра компетенций.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8. Сведения о субсидии размещаются в информационно-телекоммуникационной сети "Интернет" на официальном сайте Министерства сельского хозяйства и продовольствия Республики Дагестан (www.mcx.ru) в разделе "Деятельность" - "Государственная поддержка".</w:t>
      </w:r>
    </w:p>
    <w:p w:rsidR="00027FDA" w:rsidRDefault="00027FD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8 в ред. </w:t>
      </w:r>
      <w:hyperlink r:id="rId19">
        <w:r>
          <w:rPr>
            <w:color w:val="0000FF"/>
          </w:rPr>
          <w:t>Приказа</w:t>
        </w:r>
      </w:hyperlink>
      <w:r>
        <w:t xml:space="preserve"> Минсельхозпрода РД от 04.06.2024 N 58)</w:t>
      </w: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Title"/>
        <w:jc w:val="center"/>
        <w:outlineLvl w:val="1"/>
      </w:pPr>
      <w:r>
        <w:t>II. Условия и порядок предоставления субсидии</w:t>
      </w: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ind w:firstLine="540"/>
        <w:jc w:val="both"/>
      </w:pPr>
      <w:r>
        <w:t xml:space="preserve">9. Субсидия предоставляется Центру компетенций на финансовое обеспечение затрат, связанных с осуществлением его деятельности, в размере, установленном </w:t>
      </w:r>
      <w:hyperlink r:id="rId20">
        <w:r>
          <w:rPr>
            <w:color w:val="0000FF"/>
          </w:rPr>
          <w:t>подпунктом "</w:t>
        </w:r>
        <w:proofErr w:type="gramStart"/>
        <w:r>
          <w:rPr>
            <w:color w:val="0000FF"/>
          </w:rPr>
          <w:t>в</w:t>
        </w:r>
        <w:proofErr w:type="gramEnd"/>
        <w:r>
          <w:rPr>
            <w:color w:val="0000FF"/>
          </w:rPr>
          <w:t xml:space="preserve">" </w:t>
        </w:r>
        <w:proofErr w:type="gramStart"/>
        <w:r>
          <w:rPr>
            <w:color w:val="0000FF"/>
          </w:rPr>
          <w:t>пункта</w:t>
        </w:r>
        <w:proofErr w:type="gramEnd"/>
        <w:r>
          <w:rPr>
            <w:color w:val="0000FF"/>
          </w:rPr>
          <w:t xml:space="preserve"> 10</w:t>
        </w:r>
      </w:hyperlink>
      <w:r>
        <w:t xml:space="preserve"> Правил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фермеров к Государственной программе.</w:t>
      </w:r>
    </w:p>
    <w:p w:rsidR="00027FDA" w:rsidRDefault="00027FD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9 в ред. </w:t>
      </w:r>
      <w:hyperlink r:id="rId21">
        <w:r>
          <w:rPr>
            <w:color w:val="0000FF"/>
          </w:rPr>
          <w:t>Приказа</w:t>
        </w:r>
      </w:hyperlink>
      <w:r>
        <w:t xml:space="preserve"> Минсельхозпрода РД от 07.04.2026 N 54)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Перечень затрат Центра компетенций определен </w:t>
      </w:r>
      <w:hyperlink r:id="rId22">
        <w:r>
          <w:rPr>
            <w:color w:val="0000FF"/>
          </w:rPr>
          <w:t>приказом</w:t>
        </w:r>
      </w:hyperlink>
      <w:r>
        <w:t xml:space="preserve"> Министерства сельского хозяйства Российской Федерации от 14 сентября 2023 г. N 730 "Об утверждении перечней, формы документа, форм отчетов, методики оценки эффективности использования субсидии,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кооперации, приведенными в приложении N 6 к Государственной программе</w:t>
      </w:r>
      <w:proofErr w:type="gramEnd"/>
      <w:r>
        <w:t xml:space="preserve"> </w:t>
      </w:r>
      <w:proofErr w:type="gramStart"/>
      <w:r>
        <w:t>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717, и установлении сроков представления указанных документа и отчетов, а также выписки из закона субъекта Российской Федерации о бюджете субъекта Российской Федерации (сводной бюджетной росписи бюджета субъекта Российской Федерации)" (далее - приказ Минсельхоза России N 730).</w:t>
      </w:r>
      <w:proofErr w:type="gramEnd"/>
    </w:p>
    <w:p w:rsidR="00027FDA" w:rsidRDefault="00027FDA">
      <w:pPr>
        <w:pStyle w:val="ConsPlusNormal"/>
        <w:spacing w:before="220"/>
        <w:ind w:firstLine="540"/>
        <w:jc w:val="both"/>
      </w:pPr>
      <w:bookmarkStart w:id="2" w:name="P68"/>
      <w:bookmarkEnd w:id="2"/>
      <w:r>
        <w:t>11. Субсидия предоставляется Центру компетенций при соблюдении на дату подачи заявки следующих условий: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на едином налоговом счете отсутствует или не превышает размер, определенный </w:t>
      </w:r>
      <w:hyperlink r:id="rId23">
        <w:r>
          <w:rPr>
            <w:color w:val="0000FF"/>
          </w:rPr>
          <w:t>пунктом 3 статьи 47</w:t>
        </w:r>
      </w:hyperlink>
      <w: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027FDA" w:rsidRDefault="00027FDA">
      <w:pPr>
        <w:pStyle w:val="ConsPlusNormal"/>
        <w:spacing w:before="220"/>
        <w:ind w:firstLine="540"/>
        <w:jc w:val="both"/>
      </w:pPr>
      <w:proofErr w:type="gramStart"/>
      <w:r>
        <w:t>отсутствует просроченная задолженность по возврату в республиканский бюджет Республики Дагестан иных субсидий, бюджетных инвестиций, а также иная просроченная (неурегулированная) задолженность по денежным обязательствам перед Республикой Дагестан (за исключением случаев, установленных Правительством Республики Дагестан);</w:t>
      </w:r>
      <w:proofErr w:type="gramEnd"/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не должен получать средства из республиканского бюджета Республики Дагестан на основании иных нормативных правовых актов Республики Дагестан на цели, указанные в </w:t>
      </w:r>
      <w:hyperlink w:anchor="P56">
        <w:r>
          <w:rPr>
            <w:color w:val="0000FF"/>
          </w:rPr>
          <w:t>пункте 4</w:t>
        </w:r>
      </w:hyperlink>
      <w:r>
        <w:t xml:space="preserve"> </w:t>
      </w:r>
      <w:r>
        <w:lastRenderedPageBreak/>
        <w:t>настоящего Порядка;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не находится в процессе реорганизации (за исключением реорганизации в форме присоединения к юридическому лицу, являющемуся получателем субсидии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наличие утвержденной программы деятельности Центра компетенций, согласованной Министерством.</w:t>
      </w:r>
    </w:p>
    <w:p w:rsidR="00027FDA" w:rsidRDefault="00027FDA">
      <w:pPr>
        <w:pStyle w:val="ConsPlusNormal"/>
        <w:spacing w:before="220"/>
        <w:ind w:firstLine="540"/>
        <w:jc w:val="both"/>
      </w:pPr>
      <w:bookmarkStart w:id="3" w:name="P74"/>
      <w:bookmarkEnd w:id="3"/>
      <w:r>
        <w:t>12. Для получения субсидии Центр компетенций до 1 октября текущего финансового года включительно представляет в Министерство следующие документы:</w:t>
      </w:r>
    </w:p>
    <w:p w:rsidR="00027FDA" w:rsidRDefault="00027FDA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Минсельхозпрода РД от 04.06.2024 N 58)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а) заявление о предоставлении субсидии (далее - заявление), которое содержит согласие на размещение (опубликование) в информационно-телекоммуникационной сети "Интернет" информации о получателе субсидии и согласие на обработку персональных данных в соответствии с </w:t>
      </w:r>
      <w:hyperlink r:id="rId25">
        <w:r>
          <w:rPr>
            <w:color w:val="0000FF"/>
          </w:rPr>
          <w:t>пунктом 4 части 1 статьи 6</w:t>
        </w:r>
      </w:hyperlink>
      <w:r>
        <w:t xml:space="preserve"> Федерального закона от 27 июля 2006 г. N 152-ФЗ "О персональных данных";</w:t>
      </w:r>
    </w:p>
    <w:p w:rsidR="00027FDA" w:rsidRDefault="00027F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26">
        <w:r>
          <w:rPr>
            <w:color w:val="0000FF"/>
          </w:rPr>
          <w:t>Приказа</w:t>
        </w:r>
      </w:hyperlink>
      <w:r>
        <w:t xml:space="preserve"> Минсельхозпрода РД от 04.06.2024 N 58)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б) копию утвержденной программы деятельности Центра компетенций, согласованной Министерством;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в) план расходов по форме согласно приложению к настоящему Порядку;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г) копию штатного расписания Центра компетенций.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13. Заявление подписывается подписью руководителя Центра компетенции или уполномоченного им лица.</w:t>
      </w:r>
    </w:p>
    <w:p w:rsidR="00027FDA" w:rsidRDefault="00027FDA">
      <w:pPr>
        <w:pStyle w:val="ConsPlusNormal"/>
        <w:jc w:val="both"/>
      </w:pPr>
      <w:r>
        <w:t xml:space="preserve">(п. 13 в ред. </w:t>
      </w:r>
      <w:hyperlink r:id="rId27">
        <w:r>
          <w:rPr>
            <w:color w:val="0000FF"/>
          </w:rPr>
          <w:t>Приказа</w:t>
        </w:r>
      </w:hyperlink>
      <w:r>
        <w:t xml:space="preserve"> Минсельхозпрода РД от 04.06.2024 N 58)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>Министерство регистрирует заявление в день его поступления в специальном журнале регистрации, пронумерованном, прошнурованном и скрепленным печатью Министерства, с указанием даты поступления, а также выдает Центру компетенций копию его заявления с отметкой о дате приема документов.</w:t>
      </w:r>
      <w:proofErr w:type="gramEnd"/>
    </w:p>
    <w:p w:rsidR="00027FDA" w:rsidRDefault="00027FD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14 в ред. </w:t>
      </w:r>
      <w:hyperlink r:id="rId28">
        <w:r>
          <w:rPr>
            <w:color w:val="0000FF"/>
          </w:rPr>
          <w:t>Приказа</w:t>
        </w:r>
      </w:hyperlink>
      <w:r>
        <w:t xml:space="preserve"> Минсельхозпрода РД от 04.06.2024 N 58)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15. Министерство в течение 5 рабочих дней со дня регистрации заявления проводит проверку соответствия Центра компетенций условиям, указанным в </w:t>
      </w:r>
      <w:hyperlink w:anchor="P68">
        <w:r>
          <w:rPr>
            <w:color w:val="0000FF"/>
          </w:rPr>
          <w:t>пункте 11</w:t>
        </w:r>
      </w:hyperlink>
      <w:r>
        <w:t xml:space="preserve"> настоящего Порядка, комплектности представленных документов, полноты содержащихся в них сведений.</w:t>
      </w:r>
    </w:p>
    <w:p w:rsidR="00027FDA" w:rsidRDefault="00027FD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9">
        <w:r>
          <w:rPr>
            <w:color w:val="0000FF"/>
          </w:rPr>
          <w:t>Приказа</w:t>
        </w:r>
      </w:hyperlink>
      <w:r>
        <w:t xml:space="preserve"> Минсельхозпрода РД от 04.06.2024 N 58)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16. Проверка Центра компетенций на соответствие условиям, указанным в </w:t>
      </w:r>
      <w:hyperlink w:anchor="P68">
        <w:r>
          <w:rPr>
            <w:color w:val="0000FF"/>
          </w:rPr>
          <w:t>пункте 11</w:t>
        </w:r>
      </w:hyperlink>
      <w:r>
        <w:t xml:space="preserve"> настоящего Порядка, осуществляется Министерством посредством изучения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"Интернет";</w:t>
      </w:r>
    </w:p>
    <w:p w:rsidR="00027FDA" w:rsidRDefault="00027FDA">
      <w:pPr>
        <w:pStyle w:val="ConsPlusNormal"/>
        <w:jc w:val="both"/>
      </w:pPr>
      <w:r>
        <w:t xml:space="preserve">(п. 16 в ред. </w:t>
      </w:r>
      <w:hyperlink r:id="rId30">
        <w:r>
          <w:rPr>
            <w:color w:val="0000FF"/>
          </w:rPr>
          <w:t>Приказа</w:t>
        </w:r>
      </w:hyperlink>
      <w:r>
        <w:t xml:space="preserve"> Минсельхозпрода РД от 04.06.2024 N 58)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17. Подтверждение соответствия Центра компетенций условиям, указанным в </w:t>
      </w:r>
      <w:hyperlink w:anchor="P68">
        <w:r>
          <w:rPr>
            <w:color w:val="0000FF"/>
          </w:rPr>
          <w:t>пункте 11</w:t>
        </w:r>
      </w:hyperlink>
      <w:r>
        <w:t xml:space="preserve"> настоящего Порядка, также может проверяться путем направления запросов в уполномоченные органы исполнительной власти, в том числе с использованием единой системы межведомственного электронного взаимодействия.</w:t>
      </w:r>
    </w:p>
    <w:p w:rsidR="00027FDA" w:rsidRDefault="00027FDA">
      <w:pPr>
        <w:pStyle w:val="ConsPlusNormal"/>
        <w:jc w:val="both"/>
      </w:pPr>
      <w:r>
        <w:t xml:space="preserve">(п. 17 в ред. </w:t>
      </w:r>
      <w:hyperlink r:id="rId31">
        <w:r>
          <w:rPr>
            <w:color w:val="0000FF"/>
          </w:rPr>
          <w:t>Приказа</w:t>
        </w:r>
      </w:hyperlink>
      <w:r>
        <w:t xml:space="preserve"> Минсельхозпрода РД от 04.06.2024 N 58)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lastRenderedPageBreak/>
        <w:t xml:space="preserve">18. </w:t>
      </w:r>
      <w:proofErr w:type="gramStart"/>
      <w:r>
        <w:t>Запрещается требовать от Центра компетенций представления документов и информации в целях подтверждения соответствия условиям, определенным пунктом 11 настоящего Порядка, при наличии соответствующей информации в государственных информационных системах, доступ к которым у Министерства имеется в рамках межведомственного электронного взаимодействия, за исключением случая, если Центр компетенций готов представить указанные документы и информацию Министерству по собственной инициативе.</w:t>
      </w:r>
      <w:proofErr w:type="gramEnd"/>
    </w:p>
    <w:p w:rsidR="00027FDA" w:rsidRDefault="00027FDA">
      <w:pPr>
        <w:pStyle w:val="ConsPlusNormal"/>
        <w:spacing w:before="220"/>
        <w:ind w:firstLine="540"/>
        <w:jc w:val="both"/>
      </w:pPr>
      <w:r>
        <w:t>19. По результатам рассмотрения заявки Министерством принимается одно из следующих решений: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об отказе в предоставлении субсидии;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о предоставлении субсидии.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20. Основаниями для отказа в предоставлении субсидии Центру компетенций являются: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несоответствие условиям предоставления субсидии;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непредставление (представление не в полном объеме) документов, предусмотренных </w:t>
      </w:r>
      <w:hyperlink w:anchor="P74">
        <w:r>
          <w:rPr>
            <w:color w:val="0000FF"/>
          </w:rPr>
          <w:t>пунктом 12</w:t>
        </w:r>
      </w:hyperlink>
      <w:r>
        <w:t xml:space="preserve"> настоящего Порядка, и (или) наличие в документах неполных сведений;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установление факта недостоверности представленной участником отбора информации.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21. Министерство в течение 5 рабочих дней со дня принятия решения об отказе в предоставлении субсидии направляет в Центр компетенций письменное уведомление с указанием основания для отказа.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22. </w:t>
      </w:r>
      <w:proofErr w:type="gramStart"/>
      <w:r>
        <w:t>Субсидия предоставляется на основании Соглашения о предоставлении субсидии, заключенного между Центром компетенций и Министерством, в течение 5 рабочих дней со дня принятия решения о предоставлении субсидии в соответствии с типовой формой, утвержденной Министерством финансов Российской Федерации, с применением системы "Электронный бюджет" и подписанного усиленной квалифицированной электронной подписью лиц, имеющих право действовать от имени каждой из сторон соглашения (далее - Соглашение).</w:t>
      </w:r>
      <w:proofErr w:type="gramEnd"/>
    </w:p>
    <w:p w:rsidR="00027FDA" w:rsidRDefault="00027FDA">
      <w:pPr>
        <w:pStyle w:val="ConsPlusNormal"/>
        <w:spacing w:before="220"/>
        <w:ind w:firstLine="540"/>
        <w:jc w:val="both"/>
      </w:pPr>
      <w:r>
        <w:t>23. 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Соглашению, в том числе дополнительного соглашения о расторжении Соглашения по основаниям, предусмотренным в Соглашении, в течение 5 рабочих дней с момента получения указанного уведомления. Дополнительное соглашение к Соглашению, в том числе дополнительное соглашение о расторжении Соглашения заключаются по типовой форме, установленной Министерством финансов Российской Федерации, с применением системы "Электронный бюджет".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24. Обязательными условиями Соглашения являются: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целевое назначение и условия предоставления субсидии;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показатели деятельности Центра компетенций в сфере сельскохозяйственной кооперации и поддержки </w:t>
      </w:r>
      <w:proofErr w:type="gramStart"/>
      <w:r>
        <w:t>фермеров</w:t>
      </w:r>
      <w:proofErr w:type="gramEnd"/>
      <w:r>
        <w:t xml:space="preserve"> устанавливаемые Министерством сельского хозяйства Российской Федерации;</w:t>
      </w:r>
    </w:p>
    <w:p w:rsidR="00027FDA" w:rsidRDefault="00027FDA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Минсельхозпрода РД от 04.06.2024 N 58)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перечень затрат Центра компетенций;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запрет на приобретение за счет полученных средств иностранной валюты, за исключением </w:t>
      </w:r>
      <w:r>
        <w:lastRenderedPageBreak/>
        <w:t>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права и обязательства сторон, включая обязательство представлять в Министерство отчетность;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значения показателя результата предоставления субсидии и показателя, необходимого для достижения результата предоставления субсидии;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порядок, сроки и формы представления отчетности о достижении показателей результата предоставления субсидии;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ответственность сторон за нарушение условий Соглашения и настоящего Порядка;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срок реализации Соглашения;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согласие на осуществление Министерством и органами государственного финансового контроля проверок соблюдения условий, целей и порядка предоставления субсидии;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согласование новых условий Соглашения или расторжения Соглашения при </w:t>
      </w:r>
      <w:proofErr w:type="spellStart"/>
      <w:r>
        <w:t>недостижении</w:t>
      </w:r>
      <w:proofErr w:type="spellEnd"/>
      <w:r>
        <w:t xml:space="preserve"> согласия по новым условиям в случае уменьшения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027FDA" w:rsidRDefault="00027FDA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Приказа</w:t>
        </w:r>
      </w:hyperlink>
      <w:r>
        <w:t xml:space="preserve"> Минсельхозпрода РД от 07.04.2026 N 54)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согласование новых условий Соглашения или расторжения Соглашения при </w:t>
      </w:r>
      <w:proofErr w:type="spellStart"/>
      <w:r>
        <w:t>недостижении</w:t>
      </w:r>
      <w:proofErr w:type="spellEnd"/>
      <w:r>
        <w:t xml:space="preserve"> согласия по новым условиям в случае уменьшения ранее доведенных лимитов бюджетных обязательств, приводящего к невозможности предоставления субсидии в размере;</w:t>
      </w:r>
    </w:p>
    <w:p w:rsidR="00027FDA" w:rsidRDefault="00027FDA">
      <w:pPr>
        <w:pStyle w:val="ConsPlusNormal"/>
        <w:jc w:val="both"/>
      </w:pPr>
      <w:r>
        <w:t xml:space="preserve">(абзац введен </w:t>
      </w:r>
      <w:hyperlink r:id="rId34">
        <w:r>
          <w:rPr>
            <w:color w:val="0000FF"/>
          </w:rPr>
          <w:t>Приказом</w:t>
        </w:r>
      </w:hyperlink>
      <w:r>
        <w:t xml:space="preserve"> Минсельхозпрода РД от 07.04.2026 N 54)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основания и порядок внесения изменений в Соглашение, в том числе в случае уменьшения главному распорядителю бюджетных средств ранее доведенных лимитов бюджетных обязательств на предоставление субсидии;</w:t>
      </w:r>
    </w:p>
    <w:p w:rsidR="00027FDA" w:rsidRDefault="00027FDA">
      <w:pPr>
        <w:pStyle w:val="ConsPlusNormal"/>
        <w:jc w:val="both"/>
      </w:pPr>
      <w:r>
        <w:t xml:space="preserve">(абзац введен </w:t>
      </w:r>
      <w:hyperlink r:id="rId35">
        <w:r>
          <w:rPr>
            <w:color w:val="0000FF"/>
          </w:rPr>
          <w:t>Приказом</w:t>
        </w:r>
      </w:hyperlink>
      <w:r>
        <w:t xml:space="preserve"> Минсельхозпрода РД от 07.04.2026 N 54)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основания для досрочного прекращения Соглашения по решению главного распорядителя бюджетных средств в одностороннем порядке, в том числе в связи </w:t>
      </w:r>
      <w:proofErr w:type="gramStart"/>
      <w:r>
        <w:t>с</w:t>
      </w:r>
      <w:proofErr w:type="gramEnd"/>
      <w:r>
        <w:t>: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реорганизацией (за исключением реорганизации в форме присоединения) или ликвидацией учреждения;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нарушением учреждением целей и условий предоставления субсидии, установленных правовым актом и (или) Соглашением;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запрет на расторжение Соглашения учреждением в одностороннем порядке.</w:t>
      </w:r>
    </w:p>
    <w:p w:rsidR="00027FDA" w:rsidRDefault="00027FDA">
      <w:pPr>
        <w:pStyle w:val="ConsPlusNormal"/>
        <w:jc w:val="both"/>
      </w:pPr>
      <w:r>
        <w:t xml:space="preserve">(введено </w:t>
      </w:r>
      <w:hyperlink r:id="rId36">
        <w:r>
          <w:rPr>
            <w:color w:val="0000FF"/>
          </w:rPr>
          <w:t>Приказом</w:t>
        </w:r>
      </w:hyperlink>
      <w:r>
        <w:t xml:space="preserve"> Минсельхозпрода РД от 07.04.2026 N 54)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25. Субсидия перечисляется не позднее 10-го рабочего дня, следующего за днем подписания Соглашения о предоставлении субсидии, единовременно с лицевого счета Министерства, открытого в Управлении Федерального казначейства по Республике Дагестан, на расчетный счет, открытый Центром компетенций в Управлении Федерального казначейства по Республике Дагестан.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26. Результатом предоставления субсидии является количество информационно-</w:t>
      </w:r>
      <w:r>
        <w:lastRenderedPageBreak/>
        <w:t>консультационных услуг, оказанных малым сельскохозяйственным товаропроизводителям, гражданам, ведущим личное подсобное хозяйство, Центром компетенций.</w:t>
      </w:r>
    </w:p>
    <w:p w:rsidR="00027FDA" w:rsidRDefault="00027FD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26 в ред. </w:t>
      </w:r>
      <w:hyperlink r:id="rId37">
        <w:r>
          <w:rPr>
            <w:color w:val="0000FF"/>
          </w:rPr>
          <w:t>Приказа</w:t>
        </w:r>
      </w:hyperlink>
      <w:r>
        <w:t xml:space="preserve"> Минсельхозпрода РД от 07.04.2026 N 54)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27. Мониторинг достижения результата предоставления субсидии </w:t>
      </w:r>
      <w:proofErr w:type="gramStart"/>
      <w:r>
        <w:t>исходя из достижения значений результата предоставления субсидии, определенного Соглашением, проводится</w:t>
      </w:r>
      <w:proofErr w:type="gramEnd"/>
      <w:r>
        <w:t xml:space="preserve"> Министерством в порядке и по формам, которые установлены Министерством финансов Российской Федерации.</w:t>
      </w: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Title"/>
        <w:jc w:val="center"/>
        <w:outlineLvl w:val="1"/>
      </w:pPr>
      <w:r>
        <w:t>III. Требования к отчетности</w:t>
      </w: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ind w:firstLine="540"/>
        <w:jc w:val="both"/>
      </w:pPr>
      <w:r>
        <w:t>28. Центр компетенций представляет в Министерство отчетности по формам, предусмотренным типовыми формами, установленными Министерством финансов Российской Федерации для соглашений, в системе "Электронный бюджет":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а) отчет об осуществлении расходов, источником финансового обеспечения которых является субсидия на обеспечение деятельности Центра компетенций, не позднее 10-го числа месяца, следующего за отчетным кварталом, начиная с квартала, в котором заключено соглашение (отчет за IV квартал представляется до 20 января);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б) отчет о достижении значений результатов предоставления субсидии в срок не позднее 10-го числа месяца, следующего за отчетным кварталом, начиная с квартала, в котором заключено соглашение (отчет за IV квартал представляется до 20 января).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29. Министерство осуществляет проверку и принятие отчетности, указанной в пункте 28 настоящего Порядка, в срок, не превышающий 20 рабочих дней со дня ее представления Центром компетенций.</w:t>
      </w: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Title"/>
        <w:jc w:val="center"/>
        <w:outlineLvl w:val="1"/>
      </w:pPr>
      <w:r>
        <w:t xml:space="preserve">IV. Порядок осуществления </w:t>
      </w:r>
      <w:proofErr w:type="gramStart"/>
      <w:r>
        <w:t>контроля за</w:t>
      </w:r>
      <w:proofErr w:type="gramEnd"/>
      <w:r>
        <w:t xml:space="preserve"> соблюдением целей,</w:t>
      </w:r>
    </w:p>
    <w:p w:rsidR="00027FDA" w:rsidRDefault="00027FDA">
      <w:pPr>
        <w:pStyle w:val="ConsPlusTitle"/>
        <w:jc w:val="center"/>
      </w:pPr>
      <w:r>
        <w:t>условий и порядка предоставления субсидии и ответственность</w:t>
      </w:r>
    </w:p>
    <w:p w:rsidR="00027FDA" w:rsidRDefault="00027FDA">
      <w:pPr>
        <w:pStyle w:val="ConsPlusTitle"/>
        <w:jc w:val="center"/>
      </w:pPr>
      <w:r>
        <w:t>за их несоблюдение</w:t>
      </w: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ind w:firstLine="540"/>
        <w:jc w:val="both"/>
      </w:pPr>
      <w:r>
        <w:t>30. Министерство и органы государственного финансового контроля осуществляют обязательную проверку соблюдения условий, целей и порядка использования субсидии Центром компетенций.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31. В случае выявления фактов нарушения целей и условий предоставления субсидии субсидия подлежит возврату в республиканский бюджет Республики Дагестан в полном объеме.</w:t>
      </w:r>
    </w:p>
    <w:p w:rsidR="00027FDA" w:rsidRDefault="00027FD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8">
        <w:r>
          <w:rPr>
            <w:color w:val="0000FF"/>
          </w:rPr>
          <w:t>Приказа</w:t>
        </w:r>
      </w:hyperlink>
      <w:r>
        <w:t xml:space="preserve"> Минсельхозпрода РД от 04.06.2024 N 58)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32. В случае выявления нарушений Центром компетенций условий использования субсидии субсидия подлежит возврату в республиканский бюджет Республики Дагестан в объеме выявленных нарушений.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33. В случае </w:t>
      </w:r>
      <w:proofErr w:type="spellStart"/>
      <w:r>
        <w:t>недостижения</w:t>
      </w:r>
      <w:proofErr w:type="spellEnd"/>
      <w:r>
        <w:t xml:space="preserve"> планового значения результата предоставления субсидии установленного в соглашении перечисленная субсидия подлежит возврату в размере, пропорциональном величине недостигнутого планового значения результата предоставления субсидии, рассчитанном по следующей формуле:</w:t>
      </w:r>
    </w:p>
    <w:p w:rsidR="00027FDA" w:rsidRDefault="00027FDA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Минсельхозпрода РД от 04.06.2024 N 58)</w:t>
      </w: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jc w:val="center"/>
      </w:pPr>
      <w:proofErr w:type="spellStart"/>
      <w:proofErr w:type="gramStart"/>
      <w:r>
        <w:t>V</w:t>
      </w:r>
      <w:proofErr w:type="gramEnd"/>
      <w:r>
        <w:t>возврата</w:t>
      </w:r>
      <w:proofErr w:type="spellEnd"/>
      <w:r>
        <w:t xml:space="preserve"> = </w:t>
      </w:r>
      <w:proofErr w:type="spellStart"/>
      <w:r>
        <w:t>Vсубсидии</w:t>
      </w:r>
      <w:proofErr w:type="spellEnd"/>
      <w:r>
        <w:t xml:space="preserve"> x k x m / n,</w:t>
      </w: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ind w:firstLine="540"/>
        <w:jc w:val="both"/>
      </w:pPr>
      <w:r>
        <w:t>где:</w:t>
      </w:r>
    </w:p>
    <w:p w:rsidR="00027FDA" w:rsidRDefault="00027FDA">
      <w:pPr>
        <w:pStyle w:val="ConsPlusNormal"/>
        <w:spacing w:before="220"/>
        <w:ind w:firstLine="540"/>
        <w:jc w:val="both"/>
      </w:pPr>
      <w:proofErr w:type="spellStart"/>
      <w:proofErr w:type="gramStart"/>
      <w:r>
        <w:t>V</w:t>
      </w:r>
      <w:proofErr w:type="gramEnd"/>
      <w:r>
        <w:t>возврата</w:t>
      </w:r>
      <w:proofErr w:type="spellEnd"/>
      <w:r>
        <w:t xml:space="preserve"> - объем субсидии, подлежащей возврату получателем субсидии в </w:t>
      </w:r>
      <w:r>
        <w:lastRenderedPageBreak/>
        <w:t>республиканский бюджет Республики Дагестан;</w:t>
      </w:r>
    </w:p>
    <w:p w:rsidR="00027FDA" w:rsidRDefault="00027FDA">
      <w:pPr>
        <w:pStyle w:val="ConsPlusNormal"/>
        <w:spacing w:before="220"/>
        <w:ind w:firstLine="540"/>
        <w:jc w:val="both"/>
      </w:pPr>
      <w:proofErr w:type="spellStart"/>
      <w:proofErr w:type="gramStart"/>
      <w:r>
        <w:t>V</w:t>
      </w:r>
      <w:proofErr w:type="gramEnd"/>
      <w:r>
        <w:t>субсидии</w:t>
      </w:r>
      <w:proofErr w:type="spellEnd"/>
      <w:r>
        <w:t xml:space="preserve"> - размер субсидии, предоставленной Центру компетенций;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k - значение коэффициента, применяемого для определения объема субсидии, подлежащего возврату (далее - значение коэффициента возврата субсидии);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m - количество показателей результативности, для которых значение индекса, отражающего уровень </w:t>
      </w:r>
      <w:proofErr w:type="spellStart"/>
      <w:r>
        <w:t>недостижения</w:t>
      </w:r>
      <w:proofErr w:type="spellEnd"/>
      <w:r>
        <w:t xml:space="preserve"> плановых значений i-</w:t>
      </w:r>
      <w:proofErr w:type="spellStart"/>
      <w:r>
        <w:t>го</w:t>
      </w:r>
      <w:proofErr w:type="spellEnd"/>
      <w:r>
        <w:t xml:space="preserve"> показателя результативности, имеет положительное значение;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n - общее количество показателей результативности.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Значение коэффициента возврата субсидии рассчитывается по формуле:</w:t>
      </w:r>
    </w:p>
    <w:p w:rsidR="00027FDA" w:rsidRDefault="00027FDA">
      <w:pPr>
        <w:pStyle w:val="ConsPlusNormal"/>
        <w:jc w:val="both"/>
      </w:pPr>
    </w:p>
    <w:p w:rsidR="00027FDA" w:rsidRPr="00027FDA" w:rsidRDefault="00027FDA">
      <w:pPr>
        <w:pStyle w:val="ConsPlusNormal"/>
        <w:jc w:val="center"/>
        <w:rPr>
          <w:lang w:val="en-US"/>
        </w:rPr>
      </w:pPr>
      <w:r w:rsidRPr="00027FDA">
        <w:rPr>
          <w:lang w:val="en-US"/>
        </w:rPr>
        <w:t>k = SUM Di / m,</w:t>
      </w:r>
    </w:p>
    <w:p w:rsidR="00027FDA" w:rsidRPr="00027FDA" w:rsidRDefault="00027FDA">
      <w:pPr>
        <w:pStyle w:val="ConsPlusNormal"/>
        <w:jc w:val="both"/>
        <w:rPr>
          <w:lang w:val="en-US"/>
        </w:rPr>
      </w:pPr>
    </w:p>
    <w:p w:rsidR="00027FDA" w:rsidRPr="00027FDA" w:rsidRDefault="00027FDA">
      <w:pPr>
        <w:pStyle w:val="ConsPlusNormal"/>
        <w:ind w:firstLine="540"/>
        <w:jc w:val="both"/>
        <w:rPr>
          <w:lang w:val="en-US"/>
        </w:rPr>
      </w:pPr>
      <w:r>
        <w:t>где</w:t>
      </w:r>
      <w:r w:rsidRPr="00027FDA">
        <w:rPr>
          <w:lang w:val="en-US"/>
        </w:rPr>
        <w:t>:</w:t>
      </w:r>
    </w:p>
    <w:p w:rsidR="00027FDA" w:rsidRDefault="00027FDA">
      <w:pPr>
        <w:pStyle w:val="ConsPlusNormal"/>
        <w:spacing w:before="220"/>
        <w:ind w:firstLine="540"/>
        <w:jc w:val="both"/>
      </w:pPr>
      <w:proofErr w:type="spellStart"/>
      <w:r>
        <w:t>Di</w:t>
      </w:r>
      <w:proofErr w:type="spellEnd"/>
      <w:r>
        <w:t xml:space="preserve"> - значение индекса, отражающего уровень </w:t>
      </w:r>
      <w:proofErr w:type="spellStart"/>
      <w:r>
        <w:t>недостижения</w:t>
      </w:r>
      <w:proofErr w:type="spellEnd"/>
      <w:r>
        <w:t xml:space="preserve"> плановых значений i-</w:t>
      </w:r>
      <w:proofErr w:type="spellStart"/>
      <w:r>
        <w:t>го</w:t>
      </w:r>
      <w:proofErr w:type="spellEnd"/>
      <w:r>
        <w:t xml:space="preserve"> показателя результативности.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>
        <w:t>недостижения</w:t>
      </w:r>
      <w:proofErr w:type="spellEnd"/>
      <w:r>
        <w:t xml:space="preserve"> плановых значений i-</w:t>
      </w:r>
      <w:proofErr w:type="spellStart"/>
      <w:r>
        <w:t>го</w:t>
      </w:r>
      <w:proofErr w:type="spellEnd"/>
      <w:r>
        <w:t xml:space="preserve"> показателя результативности.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Значение индекса, отражающего уровень </w:t>
      </w:r>
      <w:proofErr w:type="spellStart"/>
      <w:r>
        <w:t>недостижения</w:t>
      </w:r>
      <w:proofErr w:type="spellEnd"/>
      <w:r>
        <w:t xml:space="preserve"> плановых значений i-</w:t>
      </w:r>
      <w:proofErr w:type="spellStart"/>
      <w:r>
        <w:t>го</w:t>
      </w:r>
      <w:proofErr w:type="spellEnd"/>
      <w:r>
        <w:t xml:space="preserve"> показателя результативности, рассчитывается по формуле:</w:t>
      </w: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jc w:val="center"/>
      </w:pPr>
      <w:proofErr w:type="spellStart"/>
      <w:r>
        <w:t>Di</w:t>
      </w:r>
      <w:proofErr w:type="spellEnd"/>
      <w:r>
        <w:t xml:space="preserve"> = 1 - </w:t>
      </w:r>
      <w:proofErr w:type="spellStart"/>
      <w:r>
        <w:t>Ti</w:t>
      </w:r>
      <w:proofErr w:type="spellEnd"/>
      <w:r>
        <w:t xml:space="preserve"> / </w:t>
      </w:r>
      <w:proofErr w:type="spellStart"/>
      <w:r>
        <w:t>Si</w:t>
      </w:r>
      <w:proofErr w:type="spellEnd"/>
      <w:r>
        <w:t>,</w:t>
      </w: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ind w:firstLine="540"/>
        <w:jc w:val="both"/>
      </w:pPr>
      <w:r>
        <w:t>где:</w:t>
      </w:r>
    </w:p>
    <w:p w:rsidR="00027FDA" w:rsidRDefault="00027FDA">
      <w:pPr>
        <w:pStyle w:val="ConsPlusNormal"/>
        <w:spacing w:before="220"/>
        <w:ind w:firstLine="540"/>
        <w:jc w:val="both"/>
      </w:pPr>
      <w:proofErr w:type="spellStart"/>
      <w:r>
        <w:t>Tj</w:t>
      </w:r>
      <w:proofErr w:type="spellEnd"/>
      <w:r>
        <w:t xml:space="preserve"> - фактически достигнутое значение i-</w:t>
      </w:r>
      <w:proofErr w:type="spellStart"/>
      <w:r>
        <w:t>го</w:t>
      </w:r>
      <w:proofErr w:type="spellEnd"/>
      <w:r>
        <w:t xml:space="preserve"> показателя результативности по состоянию на отчетную дату;</w:t>
      </w:r>
    </w:p>
    <w:p w:rsidR="00027FDA" w:rsidRDefault="00027FDA">
      <w:pPr>
        <w:pStyle w:val="ConsPlusNormal"/>
        <w:spacing w:before="220"/>
        <w:ind w:firstLine="540"/>
        <w:jc w:val="both"/>
      </w:pPr>
      <w:proofErr w:type="spellStart"/>
      <w:r>
        <w:t>Sj</w:t>
      </w:r>
      <w:proofErr w:type="spellEnd"/>
      <w:r>
        <w:t xml:space="preserve"> - плановое значение i-</w:t>
      </w:r>
      <w:proofErr w:type="spellStart"/>
      <w:r>
        <w:t>го</w:t>
      </w:r>
      <w:proofErr w:type="spellEnd"/>
      <w:r>
        <w:t xml:space="preserve"> показателя результативности, установленное Соглашением о предоставлении субсидии.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 xml:space="preserve">34. Возврат субсидии не осуществляется в случае </w:t>
      </w:r>
      <w:proofErr w:type="spellStart"/>
      <w:r>
        <w:t>недостижения</w:t>
      </w:r>
      <w:proofErr w:type="spellEnd"/>
      <w:r>
        <w:t xml:space="preserve"> Центром компетенций планового значения результата (плановых значений результатов) предоставления субсидии вследствие наступления обстоятельств непреодолимой силы.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35. В случае наступления обстоятельств непреодолимой силы Центр компетенций представляет в Министерство вместе с отчетностью о достижении планового значения результата (плановых значений результатов) предоставления субсидии документ, выданный соответствующим уполномоченным органом, подтверждающий наличие и продолжительность действия обстоятельств непреодолимой силы.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36. Для обеспечения возврата субсидии в республиканский бюджет Республики Дагестан Министерство направляет Центру компетенций требование о возврате субсидии в течение 30 календарных дней со дня получения указанного требования.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t>37. Возврат субсидии осуществляется Центром компетенций в течение 30 календарных дней с момента получения требования Министерства о возврате субсидии по реквизитам, указанным в требовании Министерства.</w:t>
      </w:r>
    </w:p>
    <w:p w:rsidR="00027FDA" w:rsidRDefault="00027FDA">
      <w:pPr>
        <w:pStyle w:val="ConsPlusNormal"/>
        <w:spacing w:before="220"/>
        <w:ind w:firstLine="540"/>
        <w:jc w:val="both"/>
      </w:pPr>
      <w:r>
        <w:lastRenderedPageBreak/>
        <w:t>38. В случае отказа или уклонения Центра компетенций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 в судебном порядке.</w:t>
      </w: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jc w:val="right"/>
        <w:outlineLvl w:val="1"/>
      </w:pPr>
      <w:r>
        <w:t>Приложение</w:t>
      </w:r>
    </w:p>
    <w:p w:rsidR="00027FDA" w:rsidRDefault="00027FDA">
      <w:pPr>
        <w:pStyle w:val="ConsPlusNormal"/>
        <w:jc w:val="right"/>
      </w:pPr>
      <w:r>
        <w:t>к Порядку предоставления субсидии</w:t>
      </w:r>
    </w:p>
    <w:p w:rsidR="00027FDA" w:rsidRDefault="00027FDA">
      <w:pPr>
        <w:pStyle w:val="ConsPlusNormal"/>
        <w:jc w:val="right"/>
      </w:pPr>
      <w:r>
        <w:t>на финансовое обеспечение затрат,</w:t>
      </w:r>
    </w:p>
    <w:p w:rsidR="00027FDA" w:rsidRDefault="00027FDA">
      <w:pPr>
        <w:pStyle w:val="ConsPlusNormal"/>
        <w:jc w:val="right"/>
      </w:pPr>
      <w:proofErr w:type="gramStart"/>
      <w:r>
        <w:t>связанных</w:t>
      </w:r>
      <w:proofErr w:type="gramEnd"/>
      <w:r>
        <w:t xml:space="preserve"> с осуществлением</w:t>
      </w:r>
    </w:p>
    <w:p w:rsidR="00027FDA" w:rsidRDefault="00027FDA">
      <w:pPr>
        <w:pStyle w:val="ConsPlusNormal"/>
        <w:jc w:val="right"/>
      </w:pPr>
      <w:r>
        <w:t>деятельности центра компетенций</w:t>
      </w:r>
    </w:p>
    <w:p w:rsidR="00027FDA" w:rsidRDefault="00027FDA">
      <w:pPr>
        <w:pStyle w:val="ConsPlusNormal"/>
        <w:jc w:val="right"/>
      </w:pPr>
      <w:r>
        <w:t>в сфере сельскохозяйственной</w:t>
      </w:r>
    </w:p>
    <w:p w:rsidR="00027FDA" w:rsidRDefault="00027FDA">
      <w:pPr>
        <w:pStyle w:val="ConsPlusNormal"/>
        <w:jc w:val="right"/>
      </w:pPr>
      <w:r>
        <w:t>кооперации и поддержки фермеров</w:t>
      </w: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nformat"/>
        <w:jc w:val="both"/>
      </w:pPr>
      <w:r>
        <w:t xml:space="preserve">                               План расходов</w:t>
      </w:r>
    </w:p>
    <w:p w:rsidR="00027FDA" w:rsidRDefault="00027FDA">
      <w:pPr>
        <w:pStyle w:val="ConsPlusNonformat"/>
        <w:jc w:val="both"/>
      </w:pPr>
      <w:r>
        <w:t xml:space="preserve">               </w:t>
      </w:r>
      <w:proofErr w:type="gramStart"/>
      <w:r>
        <w:t>(Планируемая смета затрат Центра компетенций</w:t>
      </w:r>
      <w:proofErr w:type="gramEnd"/>
    </w:p>
    <w:p w:rsidR="00027FDA" w:rsidRDefault="00027FDA">
      <w:pPr>
        <w:pStyle w:val="ConsPlusNonformat"/>
        <w:jc w:val="both"/>
      </w:pPr>
      <w:r>
        <w:t xml:space="preserve">                на осуществление деятельности на 20___ год)</w:t>
      </w:r>
    </w:p>
    <w:p w:rsidR="00027FDA" w:rsidRDefault="00027FD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835"/>
      </w:tblGrid>
      <w:tr w:rsidR="00027FDA">
        <w:tc>
          <w:tcPr>
            <w:tcW w:w="567" w:type="dxa"/>
          </w:tcPr>
          <w:p w:rsidR="00027FDA" w:rsidRDefault="00027FD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</w:tcPr>
          <w:p w:rsidR="00027FDA" w:rsidRDefault="00027FDA">
            <w:pPr>
              <w:pStyle w:val="ConsPlusNormal"/>
              <w:jc w:val="center"/>
            </w:pPr>
            <w:r>
              <w:t>Наименование направления затрат</w:t>
            </w:r>
          </w:p>
        </w:tc>
        <w:tc>
          <w:tcPr>
            <w:tcW w:w="2835" w:type="dxa"/>
          </w:tcPr>
          <w:p w:rsidR="00027FDA" w:rsidRDefault="00027FDA">
            <w:pPr>
              <w:pStyle w:val="ConsPlusNormal"/>
              <w:jc w:val="center"/>
            </w:pPr>
            <w:r>
              <w:t>Сумма причитающейся субсидии, тыс. руб.</w:t>
            </w:r>
          </w:p>
        </w:tc>
      </w:tr>
      <w:tr w:rsidR="00027FDA">
        <w:tc>
          <w:tcPr>
            <w:tcW w:w="567" w:type="dxa"/>
          </w:tcPr>
          <w:p w:rsidR="00027FDA" w:rsidRDefault="00027F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027FDA" w:rsidRDefault="00027FDA">
            <w:pPr>
              <w:pStyle w:val="ConsPlusNormal"/>
            </w:pPr>
          </w:p>
        </w:tc>
        <w:tc>
          <w:tcPr>
            <w:tcW w:w="2835" w:type="dxa"/>
          </w:tcPr>
          <w:p w:rsidR="00027FDA" w:rsidRDefault="00027FDA">
            <w:pPr>
              <w:pStyle w:val="ConsPlusNormal"/>
            </w:pPr>
          </w:p>
        </w:tc>
      </w:tr>
      <w:tr w:rsidR="00027FDA">
        <w:tc>
          <w:tcPr>
            <w:tcW w:w="567" w:type="dxa"/>
          </w:tcPr>
          <w:p w:rsidR="00027FDA" w:rsidRDefault="00027FD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9" w:type="dxa"/>
          </w:tcPr>
          <w:p w:rsidR="00027FDA" w:rsidRDefault="00027FDA">
            <w:pPr>
              <w:pStyle w:val="ConsPlusNormal"/>
            </w:pPr>
          </w:p>
        </w:tc>
        <w:tc>
          <w:tcPr>
            <w:tcW w:w="2835" w:type="dxa"/>
          </w:tcPr>
          <w:p w:rsidR="00027FDA" w:rsidRDefault="00027FDA">
            <w:pPr>
              <w:pStyle w:val="ConsPlusNormal"/>
            </w:pPr>
          </w:p>
        </w:tc>
      </w:tr>
      <w:tr w:rsidR="00027FDA">
        <w:tc>
          <w:tcPr>
            <w:tcW w:w="567" w:type="dxa"/>
          </w:tcPr>
          <w:p w:rsidR="00027FDA" w:rsidRDefault="00027FD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69" w:type="dxa"/>
          </w:tcPr>
          <w:p w:rsidR="00027FDA" w:rsidRDefault="00027FDA">
            <w:pPr>
              <w:pStyle w:val="ConsPlusNormal"/>
            </w:pPr>
          </w:p>
        </w:tc>
        <w:tc>
          <w:tcPr>
            <w:tcW w:w="2835" w:type="dxa"/>
          </w:tcPr>
          <w:p w:rsidR="00027FDA" w:rsidRDefault="00027FDA">
            <w:pPr>
              <w:pStyle w:val="ConsPlusNormal"/>
            </w:pPr>
          </w:p>
        </w:tc>
      </w:tr>
      <w:tr w:rsidR="00027FDA">
        <w:tc>
          <w:tcPr>
            <w:tcW w:w="567" w:type="dxa"/>
          </w:tcPr>
          <w:p w:rsidR="00027FDA" w:rsidRDefault="00027FDA">
            <w:pPr>
              <w:pStyle w:val="ConsPlusNormal"/>
            </w:pPr>
          </w:p>
        </w:tc>
        <w:tc>
          <w:tcPr>
            <w:tcW w:w="3969" w:type="dxa"/>
          </w:tcPr>
          <w:p w:rsidR="00027FDA" w:rsidRDefault="00027FDA">
            <w:pPr>
              <w:pStyle w:val="ConsPlusNormal"/>
            </w:pPr>
            <w:r>
              <w:t>Итого</w:t>
            </w:r>
          </w:p>
        </w:tc>
        <w:tc>
          <w:tcPr>
            <w:tcW w:w="2835" w:type="dxa"/>
          </w:tcPr>
          <w:p w:rsidR="00027FDA" w:rsidRDefault="00027FDA">
            <w:pPr>
              <w:pStyle w:val="ConsPlusNormal"/>
            </w:pPr>
          </w:p>
        </w:tc>
      </w:tr>
    </w:tbl>
    <w:p w:rsidR="00027FDA" w:rsidRDefault="00027FDA">
      <w:pPr>
        <w:pStyle w:val="ConsPlusNormal"/>
        <w:jc w:val="both"/>
      </w:pPr>
    </w:p>
    <w:p w:rsidR="00027FDA" w:rsidRDefault="00027FDA">
      <w:pPr>
        <w:pStyle w:val="ConsPlusNonformat"/>
        <w:jc w:val="both"/>
      </w:pPr>
      <w:r>
        <w:t xml:space="preserve">    Руководитель Центра компетенций</w:t>
      </w:r>
    </w:p>
    <w:p w:rsidR="00027FDA" w:rsidRDefault="00027FDA">
      <w:pPr>
        <w:pStyle w:val="ConsPlusNonformat"/>
        <w:jc w:val="both"/>
      </w:pPr>
      <w:r>
        <w:t>_______________   ______________________   М.П.   "__" ___________ 20___ г.</w:t>
      </w:r>
    </w:p>
    <w:p w:rsidR="00027FDA" w:rsidRDefault="00027FDA">
      <w:pPr>
        <w:pStyle w:val="ConsPlusNonformat"/>
        <w:jc w:val="both"/>
      </w:pPr>
      <w:r>
        <w:t xml:space="preserve">   (подпись)            (Ф.И.О.)</w:t>
      </w: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jc w:val="both"/>
      </w:pPr>
    </w:p>
    <w:p w:rsidR="00027FDA" w:rsidRDefault="00027FD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E7F" w:rsidRDefault="00027FDA">
      <w:hyperlink r:id="rId40" w:tooltip="Ссылка на КонсультантПлюс" w:history="1">
        <w:r>
          <w:rPr>
            <w:rStyle w:val="a3"/>
            <w:i/>
            <w:iCs/>
          </w:rPr>
          <w:t>Приказ Минсельхозпрода РД от 07.05.2024 N 46 (ред. от 07.04.2026) "Об утверждении Порядка предоставления субсидии на финансовое обеспечение затрат, связанных с осуществлением деятельности центра компетенций в сфере сельскохозяйственной кооперации и поддержки фермеров" {</w:t>
        </w:r>
        <w:proofErr w:type="spellStart"/>
        <w:r>
          <w:rPr>
            <w:rStyle w:val="a3"/>
            <w:i/>
            <w:iCs/>
          </w:rPr>
          <w:t>КонсультантПлюс</w:t>
        </w:r>
        <w:proofErr w:type="spellEnd"/>
        <w:r>
          <w:rPr>
            <w:rStyle w:val="a3"/>
            <w:i/>
            <w:iCs/>
          </w:rPr>
          <w:t>}</w:t>
        </w:r>
      </w:hyperlink>
      <w:bookmarkStart w:id="4" w:name="_GoBack"/>
      <w:bookmarkEnd w:id="4"/>
    </w:p>
    <w:sectPr w:rsidR="00821E7F" w:rsidSect="00BA4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DA"/>
    <w:rsid w:val="00027FDA"/>
    <w:rsid w:val="0082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7F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7F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27F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27F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27F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7F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7F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27F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27F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27F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www.mcxrd.ru" TargetMode="External"/><Relationship Id="rId18" Type="http://schemas.openxmlformats.org/officeDocument/2006/relationships/hyperlink" Target="https://login.consultant.ru/link/?req=doc&amp;base=LAW&amp;n=473434&amp;dst=159244" TargetMode="External"/><Relationship Id="rId26" Type="http://schemas.openxmlformats.org/officeDocument/2006/relationships/hyperlink" Target="https://login.consultant.ru/link/?req=doc&amp;base=RLAW346&amp;n=48966&amp;dst=100010" TargetMode="External"/><Relationship Id="rId39" Type="http://schemas.openxmlformats.org/officeDocument/2006/relationships/hyperlink" Target="https://login.consultant.ru/link/?req=doc&amp;base=RLAW346&amp;n=48966&amp;dst=100019" TargetMode="External"/><Relationship Id="rId21" Type="http://schemas.openxmlformats.org/officeDocument/2006/relationships/hyperlink" Target="https://login.consultant.ru/link/?req=doc&amp;base=RLAW346&amp;n=56208&amp;dst=100018" TargetMode="External"/><Relationship Id="rId34" Type="http://schemas.openxmlformats.org/officeDocument/2006/relationships/hyperlink" Target="https://login.consultant.ru/link/?req=doc&amp;base=RLAW346&amp;n=56208&amp;dst=100021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346&amp;n=56208&amp;dst=1000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46&amp;n=56208&amp;dst=100014" TargetMode="External"/><Relationship Id="rId20" Type="http://schemas.openxmlformats.org/officeDocument/2006/relationships/hyperlink" Target="https://login.consultant.ru/link/?req=doc&amp;base=LAW&amp;n=533563&amp;dst=86105" TargetMode="External"/><Relationship Id="rId29" Type="http://schemas.openxmlformats.org/officeDocument/2006/relationships/hyperlink" Target="https://login.consultant.ru/link/?req=doc&amp;base=RLAW346&amp;n=48966&amp;dst=100014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8966&amp;dst=100005" TargetMode="External"/><Relationship Id="rId11" Type="http://schemas.openxmlformats.org/officeDocument/2006/relationships/hyperlink" Target="pravo.e-dag.ru" TargetMode="External"/><Relationship Id="rId24" Type="http://schemas.openxmlformats.org/officeDocument/2006/relationships/hyperlink" Target="https://login.consultant.ru/link/?req=doc&amp;base=RLAW346&amp;n=48966&amp;dst=100009" TargetMode="External"/><Relationship Id="rId32" Type="http://schemas.openxmlformats.org/officeDocument/2006/relationships/hyperlink" Target="https://login.consultant.ru/link/?req=doc&amp;base=RLAW346&amp;n=48966&amp;dst=100017" TargetMode="External"/><Relationship Id="rId37" Type="http://schemas.openxmlformats.org/officeDocument/2006/relationships/hyperlink" Target="https://login.consultant.ru/link/?req=doc&amp;base=RLAW346&amp;n=56208&amp;dst=100029" TargetMode="External"/><Relationship Id="rId40" Type="http://schemas.openxmlformats.org/officeDocument/2006/relationships/hyperlink" Target="https://login.consultant.ru/link/?req=doc&amp;base=RLAW346&amp;n=56217&amp;dst=100118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346&amp;n=56208&amp;dst=100013" TargetMode="External"/><Relationship Id="rId23" Type="http://schemas.openxmlformats.org/officeDocument/2006/relationships/hyperlink" Target="https://login.consultant.ru/link/?req=doc&amp;base=LAW&amp;n=472841&amp;dst=5769" TargetMode="External"/><Relationship Id="rId28" Type="http://schemas.openxmlformats.org/officeDocument/2006/relationships/hyperlink" Target="https://login.consultant.ru/link/?req=doc&amp;base=RLAW346&amp;n=48966&amp;dst=100013" TargetMode="External"/><Relationship Id="rId36" Type="http://schemas.openxmlformats.org/officeDocument/2006/relationships/hyperlink" Target="https://login.consultant.ru/link/?req=doc&amp;base=RLAW346&amp;n=56208&amp;dst=100025" TargetMode="External"/><Relationship Id="rId10" Type="http://schemas.openxmlformats.org/officeDocument/2006/relationships/hyperlink" Target="https://login.consultant.ru/link/?req=doc&amp;base=RLAW346&amp;n=53210" TargetMode="External"/><Relationship Id="rId19" Type="http://schemas.openxmlformats.org/officeDocument/2006/relationships/hyperlink" Target="https://login.consultant.ru/link/?req=doc&amp;base=RLAW346&amp;n=48966&amp;dst=100006" TargetMode="External"/><Relationship Id="rId31" Type="http://schemas.openxmlformats.org/officeDocument/2006/relationships/hyperlink" Target="https://login.consultant.ru/link/?req=doc&amp;base=RLAW346&amp;n=48966&amp;dst=1000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3434" TargetMode="External"/><Relationship Id="rId14" Type="http://schemas.openxmlformats.org/officeDocument/2006/relationships/hyperlink" Target="https://login.consultant.ru/link/?req=doc&amp;base=RLAW346&amp;n=48966&amp;dst=100005" TargetMode="External"/><Relationship Id="rId22" Type="http://schemas.openxmlformats.org/officeDocument/2006/relationships/hyperlink" Target="https://login.consultant.ru/link/?req=doc&amp;base=LAW&amp;n=464658" TargetMode="External"/><Relationship Id="rId27" Type="http://schemas.openxmlformats.org/officeDocument/2006/relationships/hyperlink" Target="https://login.consultant.ru/link/?req=doc&amp;base=RLAW346&amp;n=48966&amp;dst=100012" TargetMode="External"/><Relationship Id="rId30" Type="http://schemas.openxmlformats.org/officeDocument/2006/relationships/hyperlink" Target="https://login.consultant.ru/link/?req=doc&amp;base=RLAW346&amp;n=48966&amp;dst=100015" TargetMode="External"/><Relationship Id="rId35" Type="http://schemas.openxmlformats.org/officeDocument/2006/relationships/hyperlink" Target="https://login.consultant.ru/link/?req=doc&amp;base=RLAW346&amp;n=56208&amp;dst=100024" TargetMode="External"/><Relationship Id="rId8" Type="http://schemas.openxmlformats.org/officeDocument/2006/relationships/hyperlink" Target="https://login.consultant.ru/link/?req=doc&amp;base=LAW&amp;n=470713&amp;dst=10343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346&amp;n=56208&amp;dst=100012" TargetMode="External"/><Relationship Id="rId17" Type="http://schemas.openxmlformats.org/officeDocument/2006/relationships/hyperlink" Target="https://login.consultant.ru/link/?req=doc&amp;base=RLAW346&amp;n=56208&amp;dst=100016" TargetMode="External"/><Relationship Id="rId25" Type="http://schemas.openxmlformats.org/officeDocument/2006/relationships/hyperlink" Target="https://login.consultant.ru/link/?req=doc&amp;base=LAW&amp;n=439201&amp;dst=6" TargetMode="External"/><Relationship Id="rId33" Type="http://schemas.openxmlformats.org/officeDocument/2006/relationships/hyperlink" Target="https://login.consultant.ru/link/?req=doc&amp;base=RLAW346&amp;n=56208&amp;dst=100021" TargetMode="External"/><Relationship Id="rId38" Type="http://schemas.openxmlformats.org/officeDocument/2006/relationships/hyperlink" Target="https://login.consultant.ru/link/?req=doc&amp;base=RLAW346&amp;n=48966&amp;dst=1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3879</Words>
  <Characters>22115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Зубайдат Исаева</dc:creator>
  <cp:lastModifiedBy>Зубайдат Исаева</cp:lastModifiedBy>
  <cp:revision>1</cp:revision>
  <dcterms:created xsi:type="dcterms:W3CDTF">2026-06-19T09:02:00Z</dcterms:created>
  <dcterms:modified xsi:type="dcterms:W3CDTF">2026-06-19T09:03:00Z</dcterms:modified>
</cp:coreProperties>
</file>