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Минсельхозпрода РД от 17.04.2026 N 63</w:t>
              <w:br/>
              <w:t xml:space="preserve">"Об утверждении Правил предоставления субсидий из республиканского бюджета Республики Дагестан на реализацию мероприятий по содействию повышению кадровой обеспеченности предприятий агропромышленного комплекса Республики Дагестан"</w:t>
              <w:br/>
              <w:t xml:space="preserve">(Зарегистрировано в Минюсте РД 08.05.2026 N 9125)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  <w:jc w:val="both"/>
      </w:pPr>
      <w:r>
        <w:rPr>
          <w:sz w:val="20"/>
        </w:rPr>
        <w:t xml:space="preserve">Зарегистрировано в Минюсте РД 8 мая 2026 г. N 9125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СЕЛЬСКОГО ХОЗЯЙСТВА И ПРОДОВОЛЬСТВИЯ</w:t>
      </w:r>
    </w:p>
    <w:p>
      <w:pPr>
        <w:pStyle w:val="2"/>
        <w:jc w:val="center"/>
      </w:pPr>
      <w:r>
        <w:rPr>
          <w:sz w:val="20"/>
        </w:rPr>
        <w:t xml:space="preserve">РЕСПУБЛИКИ ДАГЕСТАН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17 апреля 2026 г. N 63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 ПРЕДОСТАВЛЕНИЯ СУБСИДИЙ</w:t>
      </w:r>
    </w:p>
    <w:p>
      <w:pPr>
        <w:pStyle w:val="2"/>
        <w:jc w:val="center"/>
      </w:pPr>
      <w:r>
        <w:rPr>
          <w:sz w:val="20"/>
        </w:rPr>
        <w:t xml:space="preserve">ИЗ РЕСПУБЛИКАНСКОГО БЮДЖЕТА РЕСПУБЛИКИ ДАГЕСТАН</w:t>
      </w:r>
    </w:p>
    <w:p>
      <w:pPr>
        <w:pStyle w:val="2"/>
        <w:jc w:val="center"/>
      </w:pPr>
      <w:r>
        <w:rPr>
          <w:sz w:val="20"/>
        </w:rPr>
        <w:t xml:space="preserve">НА РЕАЛИЗАЦИЮ МЕРОПРИЯТИЙ ПО СОДЕЙСТВИЮ ПОВЫШЕНИЮ</w:t>
      </w:r>
    </w:p>
    <w:p>
      <w:pPr>
        <w:pStyle w:val="2"/>
        <w:jc w:val="center"/>
      </w:pPr>
      <w:r>
        <w:rPr>
          <w:sz w:val="20"/>
        </w:rPr>
        <w:t xml:space="preserve">КАДРОВОЙ ОБЕСПЕЧЕННОСТИ ПРЕДПРИЯТИЙ АГРОПРОМЫШЛЕННОГО</w:t>
      </w:r>
    </w:p>
    <w:p>
      <w:pPr>
        <w:pStyle w:val="2"/>
        <w:jc w:val="center"/>
      </w:pPr>
      <w:r>
        <w:rPr>
          <w:sz w:val="20"/>
        </w:rPr>
        <w:t xml:space="preserve">КОМПЛЕКСА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8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статьями 78</w:t>
        </w:r>
      </w:hyperlink>
      <w:r>
        <w:rPr>
          <w:sz w:val="20"/>
        </w:rPr>
        <w:t xml:space="preserve"> и </w:t>
      </w:r>
      <w:hyperlink w:history="0" r:id="rId9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78.1</w:t>
        </w:r>
      </w:hyperlink>
      <w:r>
        <w:rPr>
          <w:sz w:val="20"/>
        </w:rPr>
        <w:t xml:space="preserve"> Бюджетного кодекса Российской Федерации (Собрание законодательства Российской Федерации, 1998, N 31, ст. 3823; 2025, N 48 (часть III), ст. 7242), в целях реализации </w:t>
      </w:r>
      <w:hyperlink w:history="0" r:id="rId10" w:tooltip="Постановление Правительства РФ от 14.07.2012 N 717 (ред. от 29.04.2026, с изм. от 30.05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постановлений</w:t>
        </w:r>
      </w:hyperlink>
      <w:r>
        <w:rPr>
          <w:sz w:val="20"/>
        </w:rPr>
        <w:t xml:space="preserve"> Правительства Российской Федерации от 14 июля 2012 г. N 717 "О Государственной программе развития сельского хозяйства и регулирования рынков сельскохозяйственной продукции, сырья и продовольствия" (Собрание законодательства Российской Федерации, 2012, N 32, ст. 4549; 2026, N 5, ст. 482), от 25 октября 2023 г.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субсидий" (Собрание законодательства Российской Федерации, 2023, N 46, ст. 8245; 2025, N 52 (часть I), ст. 8613), реализации мероприятий государственной </w:t>
      </w:r>
      <w:hyperlink w:history="0" r:id="rId11" w:tooltip="Постановление Правительства РД от 13.12.2013 N 673 (ред. от 10.02.2025) &quot;Об утверждении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 (вместе со &quot;Сведениями о показателях (индикаторах)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, &quot;Сведениями о показателях (индикаторах) государственной програ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Республики Дагестан "Развитие сельского хозяйства и регулирование рынков сельскохозяйственной продукции, сырья и продовольствия", утвержденной постановлением Правительства Республики Дагестан от 13 декабря 2013 г. N 673 (Собрание законодательства Республики Дагестан, 2014, N 8, ст. 443; интернет-портал правовой информации Республики Дагестан (</w:t>
      </w:r>
      <w:hyperlink w:history="0" r:id="rId12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2025, 11 февраля, N 05002015353), </w:t>
      </w:r>
      <w:hyperlink w:history="0" r:id="rId13" w:tooltip="Постановление Правительства РД от 08.10.2025 N 299 (ред. от 09.06.2026) &quot;Об отдельных вопросах предоставления субсидий юридическим лицам, индивидуальным предпринимателям, а также физическим лицам - производителям товаров, работ, услуг&quot; {КонсультантПлюс}">
        <w:r>
          <w:rPr>
            <w:sz w:val="20"/>
            <w:color w:val="0000ff"/>
          </w:rPr>
          <w:t xml:space="preserve">пункта 2</w:t>
        </w:r>
      </w:hyperlink>
      <w:r>
        <w:rPr>
          <w:sz w:val="20"/>
        </w:rPr>
        <w:t xml:space="preserve"> постановления Правительства Республики Дагестан от 8 октября 2025 г. N 299 "Об отдельных вопросах предоставления субсидий юридическим лицам, индивидуальным предпринимателям, а также физическим лицам - производителям товаров, работ, услуг" (интернет-портал правовой информации Республики Дагестан (</w:t>
      </w:r>
      <w:hyperlink w:history="0" r:id="rId14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2025, 14 октября, N 05002016534; 22 декабря, N 05002017390) приказываю: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9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предоставления субсидий из республиканского бюджета Республики Дагестан на реализацию мероприятий по содействию повышения кадровой обеспеченности предприятий агропромышленного комплекса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5" w:tooltip="Приказ Минсельхозпрода РД от 10.09.2025 N 108 &quot;О мерах по реализации постановления Правительства Республики Дагестан от 18 июня 2025 г. N 208&quot; (Зарегистрирован в Минюсте РД 18.09.2025 N 8245)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сельского хозяйства и продовольствия Республики Дагестан от 10 сентября 2025 г. N 108 "О мерах по реализации постановления Правительства Республики Дагестан от 18 июня 2025 г. N 208" (интернет-портал правовой информации Республики Дагестан (</w:t>
      </w:r>
      <w:hyperlink w:history="0" r:id="rId16">
        <w:r>
          <w:rPr>
            <w:sz w:val="20"/>
            <w:color w:val="0000ff"/>
          </w:rPr>
          <w:t xml:space="preserve">www.pravo.e-dag.ru</w:t>
        </w:r>
      </w:hyperlink>
      <w:r>
        <w:rPr>
          <w:sz w:val="20"/>
        </w:rPr>
        <w:t xml:space="preserve">), 2025, 18 сентября, N 05023016407, зарегистрирован в Министерстве юстиции Республики Дагестан 18 сентября 2025 г. за регистрационным N 8245).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"Интернет" (</w:t>
      </w:r>
      <w:hyperlink w:history="0" r:id="rId17">
        <w:r>
          <w:rPr>
            <w:sz w:val="20"/>
            <w:color w:val="0000ff"/>
          </w:rPr>
          <w:t xml:space="preserve">www.mcxrd.ru</w:t>
        </w:r>
      </w:hyperlink>
      <w:r>
        <w:rPr>
          <w:sz w:val="20"/>
        </w:rPr>
        <w:t xml:space="preserve">) в разделе "Документы".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Настоящий приказ вступает в силу в установленном законодательством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Контроль за исполнением настоящего приказа возложить на заместителя министра сельского хозяйства и продовольствия Республики Дагестан в соответствии с распределением должностных обязанностей.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сельского 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Ш.РАМАЗАНОВ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приказу Министерства сельского</w:t>
      </w:r>
    </w:p>
    <w:p>
      <w:pPr>
        <w:pStyle w:val="0"/>
        <w:jc w:val="right"/>
      </w:pPr>
      <w:r>
        <w:rPr>
          <w:sz w:val="20"/>
        </w:rPr>
        <w:t xml:space="preserve">хозяйства и продовольствия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right"/>
      </w:pPr>
      <w:r>
        <w:rPr>
          <w:sz w:val="20"/>
        </w:rPr>
        <w:t xml:space="preserve">от 17 апреля 2026 г. N 63</w:t>
      </w:r>
    </w:p>
    <w:p>
      <w:pPr>
        <w:pStyle w:val="0"/>
        <w:jc w:val="both"/>
      </w:pPr>
      <w:r>
        <w:rPr>
          <w:sz w:val="20"/>
        </w:rPr>
      </w:r>
    </w:p>
    <w:bookmarkStart w:id="39" w:name="P39"/>
    <w:bookmarkEnd w:id="39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ПРЕДОСТАВЛЕНИЯ СУБСИДИЙ ИЗ РЕСПУБЛИКАНСКОГО БЮДЖЕТА</w:t>
      </w:r>
    </w:p>
    <w:p>
      <w:pPr>
        <w:pStyle w:val="2"/>
        <w:jc w:val="center"/>
      </w:pPr>
      <w:r>
        <w:rPr>
          <w:sz w:val="20"/>
        </w:rPr>
        <w:t xml:space="preserve">РЕСПУБЛИКИ ДАГЕСТАН НА РЕАЛИЗАЦИЮ МЕРОПРИЯТИЙ ПО СОДЕЙСТВИЮ</w:t>
      </w:r>
    </w:p>
    <w:p>
      <w:pPr>
        <w:pStyle w:val="2"/>
        <w:jc w:val="center"/>
      </w:pPr>
      <w:r>
        <w:rPr>
          <w:sz w:val="20"/>
        </w:rPr>
        <w:t xml:space="preserve">ПОВЫШЕНИЯ КАДРОВОЙ ОБЕСПЕЧЕННОСТИ ПРЕДПРИЯТИЙ</w:t>
      </w:r>
    </w:p>
    <w:p>
      <w:pPr>
        <w:pStyle w:val="2"/>
        <w:jc w:val="center"/>
      </w:pPr>
      <w:r>
        <w:rPr>
          <w:sz w:val="20"/>
        </w:rPr>
        <w:t xml:space="preserve">АГРОПРОМЫШЛЕННОГО КОМПЛЕКСА 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цели, требования, порядок и условия предоставления индивидуальным предпринимателям и юридическим лицам, независимо от организационно-правовой формы, субсидий из республиканского бюджета Республики Дагестан в целях софинансирования расходных обязательств Республики Дагестан, возникающих при реализации мероприятий, направленных на содействие повышению кадровой обеспеченности предприятий агропромышленного комплекса, в рамках федерального проекта "Кадры в АПК" национального проекта по обеспечению технологического лидерства "Технологическое обеспечение продовольственной безопасности" (далее - субсидия).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Понятия, используемые в настоящих Правилах: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затраты на объект образования - выраженные в денежной форме и документально подтвержденные расходы на реконструкцию, капитальный ремонт объекта образования и (или) оснащение его оборудованием, включая средства обучения и воспитания, согласно перечню, определенному Министерством сельского хозяйства и продовольствия Республики Дагестан (далее - Министерство);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сельские территории - сельские населенные пункты, поселки городского типа и межселенные территории (за исключением сельских населенных пунктов и поселков, входящих в состав городского округа "город Махачкала", который является административным центром Республики Дагестан). Перечень таких населенных пунктов, расположенных на сельских территориях Республики Дагестан, определяется Министерством.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Иные понятия и термины, используемые в настоящих Правилах, применяются в значениях, определенных в </w:t>
      </w:r>
      <w:hyperlink w:history="0" r:id="rId18" w:tooltip="Постановление Правительства РФ от 14.07.2012 N 717 (ред. от 29.04.2026, с изм. от 30.05.2026) &quot;О Государственной программе развития сельского хозяйства и регулирования рынков сельскохозяйственной продукции, сырья и продовольствия&quot; {КонсультантПлюс}">
        <w:r>
          <w:rPr>
            <w:sz w:val="20"/>
            <w:color w:val="0000ff"/>
          </w:rPr>
          <w:t xml:space="preserve">Правилах</w:t>
        </w:r>
      </w:hyperlink>
      <w:r>
        <w:rPr>
          <w:sz w:val="20"/>
        </w:rPr>
        <w:t xml:space="preserve"> предоставления и распределения субсидий из федерального бюджета бюджетам субъектов Российской Федерации на реализацию мероприятий по содействию повышению кадровой обеспеченности предприятий агропромышленного комплекса, приведенных в приложении N 22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N 717 "О Государственной программе развития сельского хозяйства и регулирования рынков сельскохозяйственной продукции, сырья и продовольствия".</w:t>
      </w:r>
    </w:p>
    <w:bookmarkStart w:id="52" w:name="P52"/>
    <w:bookmarkEnd w:id="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Субсидии предоставляются в целях софинансирования расходных обязательств получателей субсидий, возникающих при реализации мероприятий государственной </w:t>
      </w:r>
      <w:hyperlink w:history="0" r:id="rId19" w:tooltip="Постановление Правительства РД от 13.12.2013 N 673 (ред. от 10.02.2025) &quot;Об утверждении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 (вместе со &quot;Сведениями о показателях (индикаторах)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, &quot;Сведениями о показателях (индикаторах) государственной програ {КонсультантПлюс}">
        <w:r>
          <w:rPr>
            <w:sz w:val="20"/>
            <w:color w:val="0000ff"/>
          </w:rPr>
          <w:t xml:space="preserve">программы</w:t>
        </w:r>
      </w:hyperlink>
      <w:r>
        <w:rPr>
          <w:sz w:val="20"/>
        </w:rPr>
        <w:t xml:space="preserve"> Республики Дагестан "Развитие сельского хозяйства и регулирование рынков сельскохозяйственной продукции, сырья и продовольствия", утвержденной постановлением Правительства Республики Дагестан от 13 декабря 2013 г. N 673, направленных на содействие повышению кадровой обеспеченности предприятий агропромышленного комплекса и предусматривающих:</w:t>
      </w:r>
    </w:p>
    <w:bookmarkStart w:id="53" w:name="P53"/>
    <w:bookmarkEnd w:id="53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срок предоставления государственной поддержки в отношении каждого студента агровуза или студента иного вуза по заключенным ученическому договору и договору о целевом обучении не должен превышать 72 месяцев;</w:t>
      </w:r>
    </w:p>
    <w:bookmarkStart w:id="54" w:name="P54"/>
    <w:bookmarkEnd w:id="5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агровуза, а также до 30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иных вузов, привлеченных для прохождения практики, в том числе производственной практики, и практической подготовки или осуществляющих трудовую деятельность не более 6 месяцев в году предоставления субсидии или в году, предшествующем году предоставления субсидии, в соответствии с квалификацией, получаемой в результате освоения образовательной программы;</w:t>
      </w:r>
    </w:p>
    <w:bookmarkStart w:id="55" w:name="P55"/>
    <w:bookmarkEnd w:id="55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возмещение в году предоставления субсидии и (или) в году, предшествующем году предоставления субсидии, заказчикам ключевых проектов:</w:t>
      </w:r>
    </w:p>
    <w:bookmarkStart w:id="56" w:name="P56"/>
    <w:bookmarkEnd w:id="5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 90 процентов фактически понесенных затрат в целях предоставления выплат стимулирующего характера специалистам по заключенным контрактам с агровузами и (или) профильными научными учреждениями, а также до 30 процентов фактически понесенных затрат в целях выплат стимулирующего характера специалистам по заключенным контрактам с иными вузами и (или) иными научными учреждениями;</w:t>
      </w:r>
    </w:p>
    <w:bookmarkStart w:id="57" w:name="P57"/>
    <w:bookmarkEnd w:id="5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 95 процентов фактически понесенных затрат в целях предоставления выплат стимулирующего характера учителям;</w:t>
      </w:r>
    </w:p>
    <w:bookmarkStart w:id="58" w:name="P58"/>
    <w:bookmarkEnd w:id="5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возмещение в году предоставления субсидии и (или) в году, предшествующем году предоставления субсидии:</w:t>
      </w:r>
    </w:p>
    <w:bookmarkStart w:id="59" w:name="P59"/>
    <w:bookmarkEnd w:id="5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заявителям-инвесторам - до 90 процентов затрат на реконструкцию, капитальный ремонт и (или) оснащение оборудованием объектов образования;</w:t>
      </w:r>
    </w:p>
    <w:bookmarkStart w:id="60" w:name="P60"/>
    <w:bookmarkEnd w:id="6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заказчикам ключевых проектов - до 90 процентов затрат на агротехнологические классы.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 Министерство является главным распорядителем средств республиканского бюджета Республики Дагестан, осуществляющим предоставление субсидий в соответствии с настоящими Правилами.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5. Субсидии предоставляются в пределах бюджетных ассигнований, предусмотренных законом Республики Дагестан о республиканском бюджете Республики Дагестан на соответствующий финансовый год и на плановый период, и лимитов бюджетных обязательств, доведенных до Министерства как получателя бюджетных средств республиканского бюджета Республики Дагестан на предоставление субсидий на цели, указанные в </w:t>
      </w:r>
      <w:hyperlink w:history="0" w:anchor="P52" w:tooltip="3. Субсидии предоставляются в целях софинансирования расходных обязательств получателей субсидий, возникающих при реализации мероприятий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, утвержденной постановлением Правительства Республики Дагестан от 13 декабря 2013 г. N 673, направленных на содействие повышению кадровой обеспеченности предприятий агропромышленного комплекса и предусматривающих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6. Способом предоставления субсидий является возмещение получателю субсидии части фактически понесенных им затрат на цели, указанные в </w:t>
      </w:r>
      <w:hyperlink w:history="0" w:anchor="P52" w:tooltip="3. Субсидии предоставляются в целях софинансирования расходных обязательств получателей субсидий, возникающих при реализации мероприятий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, утвержденной постановлением Правительства Республики Дагестан от 13 декабря 2013 г. N 673, направленных на содействие повышению кадровой обеспеченности предприятий агропромышленного комплекса и предусматривающих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Правил.</w:t>
      </w:r>
    </w:p>
    <w:bookmarkStart w:id="64" w:name="P64"/>
    <w:bookmarkEnd w:id="6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7. В случае если в соответствии с законодательством Российской Федерации о налогах и сборах получателям субсидий расходы на уплату налога на добавленную стоимость не возмещаются, в том числе при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8. Информация о субсидиях размещается на едином портале бюджетной системы Российской Федерации в информационно-телекоммуникационной сети "Интернет" (далее - единый портал) (в разделе "Бюджет &gt; Закон о бюджете")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II. Условия и порядок предоставления субсидий</w:t>
      </w:r>
    </w:p>
    <w:p>
      <w:pPr>
        <w:pStyle w:val="0"/>
        <w:jc w:val="both"/>
      </w:pPr>
      <w:r>
        <w:rPr>
          <w:sz w:val="20"/>
        </w:rPr>
      </w:r>
    </w:p>
    <w:bookmarkStart w:id="69" w:name="P69"/>
    <w:bookmarkEnd w:id="69"/>
    <w:p>
      <w:pPr>
        <w:pStyle w:val="0"/>
        <w:ind w:firstLine="540"/>
        <w:jc w:val="both"/>
      </w:pPr>
      <w:r>
        <w:rPr>
          <w:sz w:val="20"/>
        </w:rPr>
        <w:t xml:space="preserve">9. Участник отбора (получатель субсидии) должен соответствовать следующим требованиям: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 состоянию на дату не ранее чем за 30 календарных дней до даты подачи заявки на участие в отборе, на дату рассмотрения заявки и на дату заключения соглашения о предоставлении субсидии (далее - соглашение):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должен находиться в составляемых в рамках реализации полномочий, предусмотренных </w:t>
      </w:r>
      <w:hyperlink w:history="0" r:id="rId20" w:tooltip="&quot;Раздел I. Понятие международного права, его сущность и роль в международных отношениях, политике и дипломатии. 1. Устав Организации Объединенных Наций&quot; (Принят в г. Сан-Франциско 26.06.1945) (с изм. и доп. от 20.12.1971) {КонсультантПлюс}">
        <w:r>
          <w:rPr>
            <w:sz w:val="20"/>
            <w:color w:val="0000ff"/>
          </w:rPr>
          <w:t xml:space="preserve">главой VII</w:t>
        </w:r>
      </w:hyperlink>
      <w:r>
        <w:rPr>
          <w:sz w:val="20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должен получать средства из республиканского бюджета Республики Дагестан на основании иных нормативных правовых актов Республики Дагестан на цели, указанные в </w:t>
      </w:r>
      <w:hyperlink w:history="0" w:anchor="P52" w:tooltip="3. Субсидии предоставляются в целях софинансирования расходных обязательств получателей субсидий, возникающих при реализации мероприятий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, утвержденной постановлением Правительства Республики Дагестан от 13 декабря 2013 г. N 673, направленных на содействие повышению кадровой обеспеченности предприятий агропромышленного комплекса и предусматривающих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должен являться иностранным агентом в соответствии с Федеральным </w:t>
      </w:r>
      <w:hyperlink w:history="0" r:id="rId21" w:tooltip="Федеральный закон от 14.07.2022 N 255-ФЗ (ред. от 26.06.2026) &quot;О контроле за деятельностью лиц, находящихся под иностранным влиянием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контроле за деятельностью лиц, находящихся под иностранным влиянием";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едином налоговом счете отсутствует или не превышает размер, определенный </w:t>
      </w:r>
      <w:hyperlink w:history="0" r:id="rId22" w:tooltip="&quot;Налоговый кодекс Российской Федерации (часть первая)&quot; от 31.07.1998 N 146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пунктом 3 статьи 47</w:t>
        </w:r>
      </w:hyperlink>
      <w:r>
        <w:rPr>
          <w:sz w:val="20"/>
        </w:rPr>
        <w:t xml:space="preserve"> Налогового кодекса Российской Федерации (30 тысяч рублей), задолженность по уплате налогов, сборов и страховых взносов в бюджеты бюджетной системы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отсутствует просроченная задолженность по возврату в республиканский бюджет Республики Дагестан иных субсидий, бюджетных инвестиций, а также иная просроченная (неурегулированная) задолженность по денежным обязательствам перед Республикой Дагестан (за исключением случаев, установленных Правительством Республики Дагестан);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не приостановлена в порядке, предусмотренном законодательством Российской Федерации, а участник отбора (получатель субсидии), являющийся индивидуальным предпринимателем, не прекратил деятельность в качестве индивидуального предпринимателя;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наличии), об индивидуальном предпринимателе;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должен осуществлять производственную деятельность и стоять на налоговом учете на территории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10. Проверка получателя субсидии (участника отбора) на соответствие требованиям, указанным в </w:t>
      </w:r>
      <w:hyperlink w:history="0" w:anchor="P69" w:tooltip="9. Участник отбора (получатель субсидии) должен соответствовать следующим требованиям: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настоящих Правил, осуществляется автоматически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отсутствия технической возможности осуществления автоматической проверки в системе "Электронный бюджет" подтверждение соответствия получателя субсидии (участника отбора) требованиям, указанным в </w:t>
      </w:r>
      <w:hyperlink w:history="0" w:anchor="P69" w:tooltip="9. Участник отбора (получатель субсидии) должен соответствовать следующим требованиям: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настоящих Правил, производится получателем субсидии (участником отбора) путем проставления в электронном виде отметок о его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Проверка получателя субсидии (участника отбора) на соответствие требованиям, указанным в </w:t>
      </w:r>
      <w:hyperlink w:history="0" w:anchor="P69" w:tooltip="9. Участник отбора (получатель субсидии) должен соответствовать следующим требованиям: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настоящих Правил, Министерством производится в случае отсутствия технической возможности осуществления автоматической проверки в системе "Электронный бюджет" путем направления запросов в уполномоченные органы государственной власти, а также посредством иных форм проверки, не противоречащих законодательству Российской Федерации, в течение 15 календарных дней со дня окончания срока приема заявок, указанного в объявлении о проведении отбора получателей субсидий (далее - объявление).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11. Запрещается требовать от получателя субсидии (участника отбора) представления документов и информации в целях подтверждения соответствия получателя субсидии (участника отбора) требованиям, указанным в </w:t>
      </w:r>
      <w:hyperlink w:history="0" w:anchor="P69" w:tooltip="9. Участник отбора (получатель субсидии) должен соответствовать следующим требованиям: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настоящих Правил, при наличии соответствующей информации в государственных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получатель субсидии (участник отбора) готов представить указанные документы и информацию по собственной инициативе.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12. Основаниями для отказа Министерством в предоставлении субсидии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несоответствие представленных участником отбора документов, предусмотренных </w:t>
      </w:r>
      <w:hyperlink w:history="0" w:anchor="P276" w:tooltip="45. Для участия в отборе участник отбора в сроки, указанные в объявлении, формирует в системе &quot;Электронный бюджет&quot; заявку на участие в отборе посредством заполнения соответствующих экранных форм веб-интерфейса и представляет в систему &quot;Электронный бюджет&quot; электронные формы следующих документов:">
        <w:r>
          <w:rPr>
            <w:sz w:val="20"/>
            <w:color w:val="0000ff"/>
          </w:rPr>
          <w:t xml:space="preserve">пунктом 45</w:t>
        </w:r>
      </w:hyperlink>
      <w:r>
        <w:rPr>
          <w:sz w:val="20"/>
        </w:rPr>
        <w:t xml:space="preserve"> настоящих Правил, требованиям, определенным настоящими Правилами, или непредставление (представление не в полном объеме) указанных документов и (или) наличие в документах неполных сведений;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установление факта недостоверности представленной участником отбора информации.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13. Размер субсидии, предоставляемой i-му получателю субсидии (S</w:t>
      </w:r>
      <w:r>
        <w:rPr>
          <w:sz w:val="20"/>
          <w:vertAlign w:val="subscript"/>
        </w:rPr>
        <w:t xml:space="preserve">iсум</w:t>
      </w:r>
      <w:r>
        <w:rPr>
          <w:sz w:val="20"/>
        </w:rPr>
        <w:t xml:space="preserve">), определяется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iсум</w:t>
      </w:r>
      <w:r>
        <w:rPr>
          <w:sz w:val="20"/>
        </w:rPr>
        <w:t xml:space="preserve"> </w:t>
      </w:r>
      <w:r>
        <w:rPr>
          <w:sz w:val="20"/>
          <w:vertAlign w:val="superscript"/>
        </w:rPr>
        <w:t xml:space="preserve">=</w:t>
      </w:r>
      <w:r>
        <w:rPr>
          <w:sz w:val="20"/>
        </w:rPr>
        <w:t xml:space="preserve"> S</w:t>
      </w:r>
      <w:r>
        <w:rPr>
          <w:sz w:val="20"/>
          <w:vertAlign w:val="subscript"/>
        </w:rPr>
        <w:t xml:space="preserve">iцо</w:t>
      </w:r>
      <w:r>
        <w:rPr>
          <w:sz w:val="20"/>
        </w:rPr>
        <w:t xml:space="preserve"> + S</w:t>
      </w:r>
      <w:r>
        <w:rPr>
          <w:sz w:val="20"/>
          <w:vertAlign w:val="subscript"/>
        </w:rPr>
        <w:t xml:space="preserve">iпр</w:t>
      </w:r>
      <w:r>
        <w:rPr>
          <w:sz w:val="20"/>
        </w:rPr>
        <w:t xml:space="preserve"> + S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 + S</w:t>
      </w:r>
      <w:r>
        <w:rPr>
          <w:sz w:val="20"/>
          <w:vertAlign w:val="subscript"/>
        </w:rPr>
        <w:t xml:space="preserve">iспо/ш</w:t>
      </w:r>
      <w:r>
        <w:rPr>
          <w:sz w:val="20"/>
        </w:rPr>
        <w:t xml:space="preserve">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iцо</w:t>
      </w:r>
      <w:r>
        <w:rPr>
          <w:sz w:val="20"/>
        </w:rPr>
        <w:t xml:space="preserve"> - размер субсидии, предоставляемой i-му получателю субсидии в целях софинансирования реализации мероприятия, указанного в </w:t>
      </w:r>
      <w:hyperlink w:history="0" w:anchor="P53" w:tooltip="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...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iпр</w:t>
      </w:r>
      <w:r>
        <w:rPr>
          <w:sz w:val="20"/>
        </w:rPr>
        <w:t xml:space="preserve"> - размер субсидии, предоставляемой i-му получателю субсидии в целях софинансирования реализации мероприятия, указанного в </w:t>
      </w:r>
      <w:hyperlink w:history="0" w:anchor="P54" w:tooltip="б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агровуза, а также до 3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иных вузов, привлеченных для прохождения практики, в том числе производственной практики, ...">
        <w:r>
          <w:rPr>
            <w:sz w:val="20"/>
            <w:color w:val="0000ff"/>
          </w:rPr>
          <w:t xml:space="preserve">подпункте "б" пункта 3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 - размер субсидии, предоставляемой i-му получателю субсидии в целях софинансирования реализации мероприятий, указанных в </w:t>
      </w:r>
      <w:hyperlink w:history="0" w:anchor="P55" w:tooltip="в) возмещение в году предоставления субсидии и (или) в году, предшествующем году предоставления субсидии, заказчикам ключевых проектов:">
        <w:r>
          <w:rPr>
            <w:sz w:val="20"/>
            <w:color w:val="0000ff"/>
          </w:rPr>
          <w:t xml:space="preserve">подпункте "в" пункта 3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iспо/ш</w:t>
      </w:r>
      <w:r>
        <w:rPr>
          <w:sz w:val="20"/>
        </w:rPr>
        <w:t xml:space="preserve"> - размер субсидии, предоставляемой i-му получателю субсидии в целях софинансирования реализации мероприятий, указанных в </w:t>
      </w:r>
      <w:hyperlink w:history="0" w:anchor="P58" w:tooltip="г) возмещение в году предоставления субсидии и (или) в году, предшествующем году предоставления субсидии:">
        <w:r>
          <w:rPr>
            <w:sz w:val="20"/>
            <w:color w:val="0000ff"/>
          </w:rPr>
          <w:t xml:space="preserve">подпункте "г" пункта 3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14. Размер субсидии, предоставляемой i-му получателю субсидии для софинансирования реализации мероприятия, указанного в </w:t>
      </w:r>
      <w:hyperlink w:history="0" w:anchor="P53" w:tooltip="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...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настоящих Правил (S</w:t>
      </w:r>
      <w:r>
        <w:rPr>
          <w:sz w:val="20"/>
          <w:vertAlign w:val="subscript"/>
        </w:rPr>
        <w:t xml:space="preserve">iцо</w:t>
      </w:r>
      <w:r>
        <w:rPr>
          <w:sz w:val="20"/>
        </w:rPr>
        <w:t xml:space="preserve">), определяется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iцо</w:t>
      </w:r>
      <w:r>
        <w:rPr>
          <w:sz w:val="20"/>
        </w:rPr>
        <w:t xml:space="preserve"> = 0,9 x Z</w:t>
      </w:r>
      <w:r>
        <w:rPr>
          <w:sz w:val="20"/>
          <w:vertAlign w:val="subscript"/>
        </w:rPr>
        <w:t xml:space="preserve">iцо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сх</w:t>
      </w:r>
      <w:r>
        <w:rPr>
          <w:sz w:val="20"/>
        </w:rPr>
        <w:t xml:space="preserve"> + 0,3 x Z</w:t>
      </w:r>
      <w:r>
        <w:rPr>
          <w:sz w:val="20"/>
          <w:vertAlign w:val="subscript"/>
        </w:rPr>
        <w:t xml:space="preserve">iцо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ио</w:t>
      </w:r>
      <w:r>
        <w:rPr>
          <w:sz w:val="20"/>
        </w:rPr>
        <w:t xml:space="preserve">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Z</w:t>
      </w:r>
      <w:r>
        <w:rPr>
          <w:sz w:val="20"/>
          <w:vertAlign w:val="subscript"/>
        </w:rPr>
        <w:t xml:space="preserve">iцо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сх</w:t>
      </w:r>
      <w:r>
        <w:rPr>
          <w:sz w:val="20"/>
        </w:rPr>
        <w:t xml:space="preserve"> - понесенные в году предоставления субсидии и (или) в году, предшествующем году предоставления субсидии, затраты заявителей по заключенным ученическим договорам и договорам о целевом обучении со студентами агровузов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Z</w:t>
      </w:r>
      <w:r>
        <w:rPr>
          <w:sz w:val="20"/>
          <w:vertAlign w:val="subscript"/>
        </w:rPr>
        <w:t xml:space="preserve">iцо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ио</w:t>
      </w:r>
      <w:r>
        <w:rPr>
          <w:sz w:val="20"/>
        </w:rPr>
        <w:t xml:space="preserve"> - понесенные в году предоставления субсидии и (или) в году, предшествующем году предоставления субсидии, затраты заявителей по заключенным ученическим договорам и договорам о целевом обучении со студентами иных вузов (тыс. рублей).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превышения фактической потребности в субсидии над суммой бюджетных ассигнований, предусмотренных законом Республики Дагестан о республиканском бюджете Республики Дагестан на соответствующий финансовый год, и лимитов бюджетных обязательств, доведенных до Министерства на реализацию мероприятия, указанного в </w:t>
      </w:r>
      <w:hyperlink w:history="0" w:anchor="P53" w:tooltip="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...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настоящих Правил, размер субсидии, предоставляемой i-му получателю субсидии по данному мероприятию, рассчитывается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29"/>
        </w:rPr>
        <w:drawing>
          <wp:inline distT="0" distB="0" distL="0" distR="0">
            <wp:extent cx="2781300" cy="4953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цо</w:t>
      </w:r>
      <w:r>
        <w:rPr>
          <w:sz w:val="20"/>
        </w:rPr>
        <w:t xml:space="preserve"> - общий объем бюджетных ассигнований на предоставление субсидий в целях софинансирования расходных обязательств получателей субсидий на реализацию мероприятия, указанного в </w:t>
      </w:r>
      <w:hyperlink w:history="0" w:anchor="P53" w:tooltip="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...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настоящих Правил, предусмотренных в республиканском бюджете Республики Дагестан на соответствующий финансовый год Министерству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n</w:t>
      </w:r>
      <w:r>
        <w:rPr>
          <w:sz w:val="20"/>
          <w:vertAlign w:val="subscript"/>
        </w:rPr>
        <w:t xml:space="preserve">цо</w:t>
      </w:r>
      <w:r>
        <w:rPr>
          <w:sz w:val="20"/>
        </w:rPr>
        <w:t xml:space="preserve"> - количество получателей субсидий, определенных Министерством по итогам отбора для предоставления субсидии на реализацию мероприятия, указанного в </w:t>
      </w:r>
      <w:hyperlink w:history="0" w:anchor="P53" w:tooltip="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...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15. Размер субсидии, предоставляемой i-му получателю субсидии в целях софинансирования реализации мероприятия, указанного в </w:t>
      </w:r>
      <w:hyperlink w:history="0" w:anchor="P54" w:tooltip="б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агровуза, а также до 3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иных вузов, привлеченных для прохождения практики, в том числе производственной практики, ...">
        <w:r>
          <w:rPr>
            <w:sz w:val="20"/>
            <w:color w:val="0000ff"/>
          </w:rPr>
          <w:t xml:space="preserve">подпункте "б" пункта 3</w:t>
        </w:r>
      </w:hyperlink>
      <w:r>
        <w:rPr>
          <w:sz w:val="20"/>
        </w:rPr>
        <w:t xml:space="preserve"> настоящих Правил (S</w:t>
      </w:r>
      <w:r>
        <w:rPr>
          <w:sz w:val="20"/>
          <w:vertAlign w:val="subscript"/>
        </w:rPr>
        <w:t xml:space="preserve">iпр</w:t>
      </w:r>
      <w:r>
        <w:rPr>
          <w:sz w:val="20"/>
        </w:rPr>
        <w:t xml:space="preserve">), определяется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iпр</w:t>
      </w:r>
      <w:r>
        <w:rPr>
          <w:sz w:val="20"/>
        </w:rPr>
        <w:t xml:space="preserve"> = 0,9 x Z</w:t>
      </w:r>
      <w:r>
        <w:rPr>
          <w:sz w:val="20"/>
          <w:vertAlign w:val="subscript"/>
        </w:rPr>
        <w:t xml:space="preserve">iпр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сх</w:t>
      </w:r>
      <w:r>
        <w:rPr>
          <w:sz w:val="20"/>
        </w:rPr>
        <w:t xml:space="preserve"> + 0,3 x Z</w:t>
      </w:r>
      <w:r>
        <w:rPr>
          <w:sz w:val="20"/>
          <w:vertAlign w:val="subscript"/>
        </w:rPr>
        <w:t xml:space="preserve">iпр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ио</w:t>
      </w:r>
      <w:r>
        <w:rPr>
          <w:sz w:val="20"/>
        </w:rPr>
        <w:t xml:space="preserve">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Z</w:t>
      </w:r>
      <w:r>
        <w:rPr>
          <w:sz w:val="20"/>
          <w:vertAlign w:val="subscript"/>
        </w:rPr>
        <w:t xml:space="preserve">iпр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сх</w:t>
      </w:r>
      <w:r>
        <w:rPr>
          <w:sz w:val="20"/>
        </w:rPr>
        <w:t xml:space="preserve"> - понесенные в году предоставления субсидии и (или) в году, предшествующем году предоставления субсидии, затраты заявителей на оплату труда и проживание студентов агровузов, привлеченных для прохождения практики, в том числе производственной практики, и практической подготовки или осуществляющих трудовую деятельность не более 6 месяцев в году предоставления субсидии или в году, предшествующем году предоставления субсидии, в соответствии с квалификацией, получаемой в результате освоения образовательной программы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Z</w:t>
      </w:r>
      <w:r>
        <w:rPr>
          <w:sz w:val="20"/>
          <w:vertAlign w:val="subscript"/>
        </w:rPr>
        <w:t xml:space="preserve">iпр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ио</w:t>
      </w:r>
      <w:r>
        <w:rPr>
          <w:sz w:val="20"/>
        </w:rPr>
        <w:t xml:space="preserve"> - понесенные в году предоставления субсидии и (или) в году, предшествующем году предоставления субсидии, затраты заявителей на оплату труда и проживание студентов иных вузов, привлеченных для прохождения практики, в том числе производственной практики, и практической подготовки или осуществляющих трудовую деятельность не более 6 месяцев в году предоставления субсидии или в году, предшествующем году предоставления субсидии, в соответствии с квалификацией, получаемой в результате освоения образовательной программы (тыс. рублей).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превышения фактической потребности в субсидии над суммой бюджетных ассигнований, предусмотренных законом Республики Дагестан о республиканском бюджете Республики Дагестан на соответствующий финансовый год, и лимитов бюджетных обязательств, доведенных до Министерства на реализацию мероприятия, указанного в </w:t>
      </w:r>
      <w:hyperlink w:history="0" w:anchor="P54" w:tooltip="б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агровуза, а также до 3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иных вузов, привлеченных для прохождения практики, в том числе производственной практики, ...">
        <w:r>
          <w:rPr>
            <w:sz w:val="20"/>
            <w:color w:val="0000ff"/>
          </w:rPr>
          <w:t xml:space="preserve">подпункте "б" пункта 3</w:t>
        </w:r>
      </w:hyperlink>
      <w:r>
        <w:rPr>
          <w:sz w:val="20"/>
        </w:rPr>
        <w:t xml:space="preserve"> настоящих Правил, размер субсидии, предоставляемой i-му получателю субсидии по данному мероприятию, рассчитывается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29"/>
        </w:rPr>
        <w:drawing>
          <wp:inline distT="0" distB="0" distL="0" distR="0">
            <wp:extent cx="2781300" cy="504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пр</w:t>
      </w:r>
      <w:r>
        <w:rPr>
          <w:sz w:val="20"/>
        </w:rPr>
        <w:t xml:space="preserve"> - общий объем бюджетных ассигнований на предоставление субсидий в целях софинансирования расходных обязательств получателей субсидий на реализацию мероприятия, указанного в </w:t>
      </w:r>
      <w:hyperlink w:history="0" w:anchor="P54" w:tooltip="б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агровуза, а также до 3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иных вузов, привлеченных для прохождения практики, в том числе производственной практики, ...">
        <w:r>
          <w:rPr>
            <w:sz w:val="20"/>
            <w:color w:val="0000ff"/>
          </w:rPr>
          <w:t xml:space="preserve">подпункте "б" пункта 3</w:t>
        </w:r>
      </w:hyperlink>
      <w:r>
        <w:rPr>
          <w:sz w:val="20"/>
        </w:rPr>
        <w:t xml:space="preserve"> настоящих Правил, предусмотренных в республиканском бюджете Республики Дагестан на соответствующий финансовый год Министерству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n</w:t>
      </w:r>
      <w:r>
        <w:rPr>
          <w:sz w:val="20"/>
          <w:vertAlign w:val="subscript"/>
        </w:rPr>
        <w:t xml:space="preserve">пр</w:t>
      </w:r>
      <w:r>
        <w:rPr>
          <w:sz w:val="20"/>
        </w:rPr>
        <w:t xml:space="preserve"> - количество получателей субсидий, определенных Министерством по итогам отбора для предоставления субсидии на реализацию мероприятия, указанного в </w:t>
      </w:r>
      <w:hyperlink w:history="0" w:anchor="P54" w:tooltip="б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агровуза, а также до 3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иных вузов, привлеченных для прохождения практики, в том числе производственной практики, ...">
        <w:r>
          <w:rPr>
            <w:sz w:val="20"/>
            <w:color w:val="0000ff"/>
          </w:rPr>
          <w:t xml:space="preserve">подпункте "б" пункта 3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16. Размер субсидии, предоставляемой i-му получателю субсидии для софинансирования реализации мероприятий, указанных в </w:t>
      </w:r>
      <w:hyperlink w:history="0" w:anchor="P55" w:tooltip="в) возмещение в году предоставления субсидии и (или) в году, предшествующем году предоставления субсидии, заказчикам ключевых проектов:">
        <w:r>
          <w:rPr>
            <w:sz w:val="20"/>
            <w:color w:val="0000ff"/>
          </w:rPr>
          <w:t xml:space="preserve">подпункте "в" пункта 3</w:t>
        </w:r>
      </w:hyperlink>
      <w:r>
        <w:rPr>
          <w:sz w:val="20"/>
        </w:rPr>
        <w:t xml:space="preserve"> настоящих Правил (S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), определяется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 = 0,9 x Z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сх</w:t>
      </w:r>
      <w:r>
        <w:rPr>
          <w:sz w:val="20"/>
        </w:rPr>
        <w:t xml:space="preserve"> + 0,3 x Z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ио</w:t>
      </w:r>
      <w:r>
        <w:rPr>
          <w:sz w:val="20"/>
        </w:rPr>
        <w:t xml:space="preserve">, + 0,95 x Z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у</w:t>
      </w:r>
      <w:r>
        <w:rPr>
          <w:sz w:val="20"/>
        </w:rPr>
        <w:t xml:space="preserve">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Z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сх</w:t>
      </w:r>
      <w:r>
        <w:rPr>
          <w:sz w:val="20"/>
        </w:rPr>
        <w:t xml:space="preserve"> - понесенные в году предоставления субсидии и (или) в году, предшествующем году предоставления субсидии, затраты i-го заявителя-инвестора на выплаты стимулирующего характера специалистам по заключенным с агровузами (профильными научными учреждениями) контрактам (договорам) на реализацию проектов в сфере агропромышленного комплекса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Z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ио</w:t>
      </w:r>
      <w:r>
        <w:rPr>
          <w:sz w:val="20"/>
        </w:rPr>
        <w:t xml:space="preserve"> - понесенные в году предоставления субсидии и (или) в году, предшествующем году предоставления субсидии, затраты i-го заявителя-инвестора на выплаты стимулирующего характера специалистам по заключенным с иными вузами (иными научными учреждениями) контрактам (договорам) на реализацию проектов в сфере агропромышленного комплекса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Z</w:t>
      </w:r>
      <w:r>
        <w:rPr>
          <w:sz w:val="20"/>
          <w:vertAlign w:val="subscript"/>
        </w:rPr>
        <w:t xml:space="preserve">iстим</w:t>
      </w:r>
      <w:r>
        <w:rPr>
          <w:sz w:val="20"/>
        </w:rPr>
        <w:t xml:space="preserve">/</w:t>
      </w:r>
      <w:r>
        <w:rPr>
          <w:sz w:val="20"/>
          <w:vertAlign w:val="subscript"/>
        </w:rPr>
        <w:t xml:space="preserve">у</w:t>
      </w:r>
      <w:r>
        <w:rPr>
          <w:sz w:val="20"/>
        </w:rPr>
        <w:t xml:space="preserve"> - понесенные в году предоставления субсидии и (или) в году, предшествующем году предоставления субсидии, затраты i-го заказчика ключевого проекта на выплаты стимулирующего характера учителям (тыс. рублей).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превышения фактической потребности в субсидии над суммой бюджетных ассигнований, предусмотренных законом Республики Дагестан о республиканском бюджете Республики Дагестан на соответствующий финансовый год, и лимитов бюджетных обязательств, доведенных до Министерства на реализацию мероприятий, указанных в </w:t>
      </w:r>
      <w:hyperlink w:history="0" w:anchor="P55" w:tooltip="в) возмещение в году предоставления субсидии и (или) в году, предшествующем году предоставления субсидии, заказчикам ключевых проектов:">
        <w:r>
          <w:rPr>
            <w:sz w:val="20"/>
            <w:color w:val="0000ff"/>
          </w:rPr>
          <w:t xml:space="preserve">подпункте "в" пункта 3</w:t>
        </w:r>
      </w:hyperlink>
      <w:r>
        <w:rPr>
          <w:sz w:val="20"/>
        </w:rPr>
        <w:t xml:space="preserve"> настоящих Правил, размер субсидии, предоставляемой i-му получателю субсидии по данному мероприятию, рассчитывается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29"/>
        </w:rPr>
        <w:drawing>
          <wp:inline distT="0" distB="0" distL="0" distR="0">
            <wp:extent cx="4162425" cy="50482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стим</w:t>
      </w:r>
      <w:r>
        <w:rPr>
          <w:sz w:val="20"/>
        </w:rPr>
        <w:t xml:space="preserve"> - общий объем бюджетных ассигнований на предоставление субсидий в целях софинансирования расходных обязательств получателей субсидий на реализацию мероприятий, указанных в </w:t>
      </w:r>
      <w:hyperlink w:history="0" w:anchor="P55" w:tooltip="в) возмещение в году предоставления субсидии и (или) в году, предшествующем году предоставления субсидии, заказчикам ключевых проектов:">
        <w:r>
          <w:rPr>
            <w:sz w:val="20"/>
            <w:color w:val="0000ff"/>
          </w:rPr>
          <w:t xml:space="preserve">подпункте "в" пункта 3</w:t>
        </w:r>
      </w:hyperlink>
      <w:r>
        <w:rPr>
          <w:sz w:val="20"/>
        </w:rPr>
        <w:t xml:space="preserve"> настоящих Правил, предусмотренных в республиканском бюджете Республики Дагестан на соответствующий финансовый год Министерству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n</w:t>
      </w:r>
      <w:r>
        <w:rPr>
          <w:sz w:val="20"/>
          <w:vertAlign w:val="subscript"/>
        </w:rPr>
        <w:t xml:space="preserve">стим</w:t>
      </w:r>
      <w:r>
        <w:rPr>
          <w:sz w:val="20"/>
        </w:rPr>
        <w:t xml:space="preserve"> - количество получателей субсидий, определенных Министерством по итогам отбора для предоставления субсидии на реализацию мероприятий, указанных в </w:t>
      </w:r>
      <w:hyperlink w:history="0" w:anchor="P55" w:tooltip="в) возмещение в году предоставления субсидии и (или) в году, предшествующем году предоставления субсидии, заказчикам ключевых проектов:">
        <w:r>
          <w:rPr>
            <w:sz w:val="20"/>
            <w:color w:val="0000ff"/>
          </w:rPr>
          <w:t xml:space="preserve">подпункте "в" пункта 3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17. Размер субсидии, предоставляемой i-му получателю субсидии в целях софинансирования реализации мероприятий, указанных в </w:t>
      </w:r>
      <w:hyperlink w:history="0" w:anchor="P58" w:tooltip="г) возмещение в году предоставления субсидии и (или) в году, предшествующем году предоставления субсидии:">
        <w:r>
          <w:rPr>
            <w:sz w:val="20"/>
            <w:color w:val="0000ff"/>
          </w:rPr>
          <w:t xml:space="preserve">подпункте "г" пункта 3</w:t>
        </w:r>
      </w:hyperlink>
      <w:r>
        <w:rPr>
          <w:sz w:val="20"/>
        </w:rPr>
        <w:t xml:space="preserve"> настоящих Правил (S</w:t>
      </w:r>
      <w:r>
        <w:rPr>
          <w:sz w:val="20"/>
          <w:vertAlign w:val="subscript"/>
        </w:rPr>
        <w:t xml:space="preserve">iспо/ш</w:t>
      </w:r>
      <w:r>
        <w:rPr>
          <w:sz w:val="20"/>
        </w:rPr>
        <w:t xml:space="preserve">), определяется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iспо/ш</w:t>
      </w:r>
      <w:r>
        <w:rPr>
          <w:sz w:val="20"/>
        </w:rPr>
        <w:t xml:space="preserve"> = 0,9 x Z</w:t>
      </w:r>
      <w:r>
        <w:rPr>
          <w:sz w:val="20"/>
          <w:vertAlign w:val="subscript"/>
        </w:rPr>
        <w:t xml:space="preserve">iспо</w:t>
      </w:r>
      <w:r>
        <w:rPr>
          <w:sz w:val="20"/>
        </w:rPr>
        <w:t xml:space="preserve"> + 0,9 x Z</w:t>
      </w:r>
      <w:r>
        <w:rPr>
          <w:sz w:val="20"/>
          <w:vertAlign w:val="subscript"/>
        </w:rPr>
        <w:t xml:space="preserve">iш</w:t>
      </w:r>
      <w:r>
        <w:rPr>
          <w:sz w:val="20"/>
        </w:rPr>
        <w:t xml:space="preserve">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Z</w:t>
      </w:r>
      <w:r>
        <w:rPr>
          <w:sz w:val="20"/>
          <w:vertAlign w:val="subscript"/>
        </w:rPr>
        <w:t xml:space="preserve">iспо</w:t>
      </w:r>
      <w:r>
        <w:rPr>
          <w:sz w:val="20"/>
        </w:rPr>
        <w:t xml:space="preserve"> - понесенные в году предоставления субсидии и (или) в году, предшествующем году предоставления субсидии, затраты i-го заявителя-инвестора на реконструкцию, капитальный ремонт и (или) оснащение оборудованием объектов образования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Z</w:t>
      </w:r>
      <w:r>
        <w:rPr>
          <w:sz w:val="20"/>
          <w:vertAlign w:val="subscript"/>
        </w:rPr>
        <w:t xml:space="preserve">iш</w:t>
      </w:r>
      <w:r>
        <w:rPr>
          <w:sz w:val="20"/>
        </w:rPr>
        <w:t xml:space="preserve"> - понесенные в году предоставления субсидии и (или) в году, предшествующем году предоставления субсидии, затраты i-го заказчика ключевого проекта на капитальный ремонт и (или) оснащение оборудованием школы с агротехнологическими классами (тыс. рублей).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превышения фактической потребности в субсидии над суммой бюджетных ассигнований, предусмотренных законом Республики Дагестан о республиканском бюджете Республики Дагестан на соответствующий финансовый год, и лимитов бюджетных обязательств, доведенных до Министерства на реализацию мероприятий, указанных в </w:t>
      </w:r>
      <w:hyperlink w:history="0" w:anchor="P58" w:tooltip="г) возмещение в году предоставления субсидии и (или) в году, предшествующем году предоставления субсидии:">
        <w:r>
          <w:rPr>
            <w:sz w:val="20"/>
            <w:color w:val="0000ff"/>
          </w:rPr>
          <w:t xml:space="preserve">подпункте "г" пункта 3</w:t>
        </w:r>
      </w:hyperlink>
      <w:r>
        <w:rPr>
          <w:sz w:val="20"/>
        </w:rPr>
        <w:t xml:space="preserve"> настоящих Правил, размер субсидии, предоставляемой i-му получателю субсидии по данному мероприятию, рассчитывается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position w:val="-28"/>
        </w:rPr>
        <w:drawing>
          <wp:inline distT="0" distB="0" distL="0" distR="0">
            <wp:extent cx="3533775" cy="48577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спо</w:t>
      </w:r>
      <w:r>
        <w:rPr>
          <w:sz w:val="20"/>
        </w:rPr>
        <w:t xml:space="preserve"> - общий объем бюджетных ассигнований на предоставление субсидий в целях софинансирования расходных обязательств получателей субсидий на реализацию мероприятия, указанного в </w:t>
      </w:r>
      <w:hyperlink w:history="0" w:anchor="P59" w:tooltip="заявителям-инвесторам - до 90 процентов затрат на реконструкцию, капитальный ремонт и (или) оснащение оборудованием объектов образования;">
        <w:r>
          <w:rPr>
            <w:sz w:val="20"/>
            <w:color w:val="0000ff"/>
          </w:rPr>
          <w:t xml:space="preserve">абзаце втором подпункта "г" пункта 3</w:t>
        </w:r>
      </w:hyperlink>
      <w:r>
        <w:rPr>
          <w:sz w:val="20"/>
        </w:rPr>
        <w:t xml:space="preserve"> настоящих Правил, предусмотренных в республиканском бюджете Республики Дагестан на соответствующий финансовый год Министерству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S</w:t>
      </w:r>
      <w:r>
        <w:rPr>
          <w:sz w:val="20"/>
          <w:vertAlign w:val="subscript"/>
        </w:rPr>
        <w:t xml:space="preserve">ш</w:t>
      </w:r>
      <w:r>
        <w:rPr>
          <w:sz w:val="20"/>
        </w:rPr>
        <w:t xml:space="preserve"> - общий объем бюджетных ассигнований на предоставление субсидий в целях софинансирования расходных обязательств получателей субсидий на реализацию мероприятия, указанного в </w:t>
      </w:r>
      <w:hyperlink w:history="0" w:anchor="P60" w:tooltip="заказчикам ключевых проектов - до 90 процентов затрат на агротехнологические классы.">
        <w:r>
          <w:rPr>
            <w:sz w:val="20"/>
            <w:color w:val="0000ff"/>
          </w:rPr>
          <w:t xml:space="preserve">абзаце третьем подпункта "г" пункта 3</w:t>
        </w:r>
      </w:hyperlink>
      <w:r>
        <w:rPr>
          <w:sz w:val="20"/>
        </w:rPr>
        <w:t xml:space="preserve"> настоящих Правил, предусмотренных в республиканском бюджете Республики Дагестан на соответствующий финансовый год Министерству (тыс. рублей);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n</w:t>
      </w:r>
      <w:r>
        <w:rPr>
          <w:sz w:val="20"/>
          <w:vertAlign w:val="subscript"/>
        </w:rPr>
        <w:t xml:space="preserve">спо</w:t>
      </w:r>
      <w:r>
        <w:rPr>
          <w:sz w:val="20"/>
        </w:rPr>
        <w:t xml:space="preserve"> - количество получателей субсидий, определенных Министерством по итогам отбора для предоставления субсидии на реализацию мероприятия, указанного в </w:t>
      </w:r>
      <w:hyperlink w:history="0" w:anchor="P59" w:tooltip="заявителям-инвесторам - до 90 процентов затрат на реконструкцию, капитальный ремонт и (или) оснащение оборудованием объектов образования;">
        <w:r>
          <w:rPr>
            <w:sz w:val="20"/>
            <w:color w:val="0000ff"/>
          </w:rPr>
          <w:t xml:space="preserve">абзаце втором подпункта "г" пункта 3</w:t>
        </w:r>
      </w:hyperlink>
      <w:r>
        <w:rPr>
          <w:sz w:val="20"/>
        </w:rPr>
        <w:t xml:space="preserve"> настоящих Правил, в части затрат на объекты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n</w:t>
      </w:r>
      <w:r>
        <w:rPr>
          <w:sz w:val="20"/>
          <w:vertAlign w:val="subscript"/>
        </w:rPr>
        <w:t xml:space="preserve">ш</w:t>
      </w:r>
      <w:r>
        <w:rPr>
          <w:sz w:val="20"/>
        </w:rPr>
        <w:t xml:space="preserve"> - количество получателей субсидий, определенных Министерством по итогам отбора для предоставления субсидии на реализацию мероприятия, указанного в </w:t>
      </w:r>
      <w:hyperlink w:history="0" w:anchor="P60" w:tooltip="заказчикам ключевых проектов - до 90 процентов затрат на агротехнологические классы.">
        <w:r>
          <w:rPr>
            <w:sz w:val="20"/>
            <w:color w:val="0000ff"/>
          </w:rPr>
          <w:t xml:space="preserve">абзаце третьем подпункта "г" пункта 3</w:t>
        </w:r>
      </w:hyperlink>
      <w:r>
        <w:rPr>
          <w:sz w:val="20"/>
        </w:rPr>
        <w:t xml:space="preserve"> настоящих Правил, в части затрат на школы с агротехнологическими классами.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18. Возмещение заявителю фактически понесенных в году, предшествующем году предоставления субсидии, затрат, указанных в </w:t>
      </w:r>
      <w:hyperlink w:history="0" w:anchor="P53" w:tooltip="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...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 и </w:t>
      </w:r>
      <w:hyperlink w:history="0" w:anchor="P54" w:tooltip="б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агровуза, а также до 3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иных вузов, привлеченных для прохождения практики, в том числе производственной практики, ...">
        <w:r>
          <w:rPr>
            <w:sz w:val="20"/>
            <w:color w:val="0000ff"/>
          </w:rPr>
          <w:t xml:space="preserve">"б" пункта 3</w:t>
        </w:r>
      </w:hyperlink>
      <w:r>
        <w:rPr>
          <w:sz w:val="20"/>
        </w:rPr>
        <w:t xml:space="preserve"> настоящих Правил, осуществляется в случае представления заявителем заявки на их возмещение не позднее 30 июня года предоставления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19. Средства получателям субсидий на цель, указанную в </w:t>
      </w:r>
      <w:hyperlink w:history="0" w:anchor="P56" w:tooltip="до 90 процентов фактически понесенных затрат в целях предоставления выплат стимулирующего характера специалистам по заключенным контрактам с агровузами и (или) профильными научными учреждениями, а также до 30 процентов фактически понесенных затрат в целях выплат стимулирующего характера специалистам по заключенным контрактам с иными вузами и (или) иными научными учреждениями;">
        <w:r>
          <w:rPr>
            <w:sz w:val="20"/>
            <w:color w:val="0000ff"/>
          </w:rPr>
          <w:t xml:space="preserve">абзаце втором подпункта "в" пункта 3</w:t>
        </w:r>
      </w:hyperlink>
      <w:r>
        <w:rPr>
          <w:sz w:val="20"/>
        </w:rPr>
        <w:t xml:space="preserve"> настоящих Правил, предоставляются в целях осуществления выплат стимулирующего характера в размере до 40 тыс. рублей в месяц на одного специалиста.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Выплаты стимулирующего характера специалистам включают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специалиста, отчисления на страховые взносы в государственные внебюджетные фонды.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этом размер выплаты стимулирующего характера специалисту определяется комиссией по отбору проектов совместно с хозяйствующими субъектами, в том числе с учетом занимаемой должности, научных достижений, оценки участия специалиста в научной и научно-исследовательской деятельности, а также его занятости в реализации ключевого проекта.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20. Средства получателям субсидий на цель, указанную в </w:t>
      </w:r>
      <w:hyperlink w:history="0" w:anchor="P57" w:tooltip="до 95 процентов фактически понесенных затрат в целях предоставления выплат стимулирующего характера учителям;">
        <w:r>
          <w:rPr>
            <w:sz w:val="20"/>
            <w:color w:val="0000ff"/>
          </w:rPr>
          <w:t xml:space="preserve">абзаце третьем подпункта "в" пункта 3</w:t>
        </w:r>
      </w:hyperlink>
      <w:r>
        <w:rPr>
          <w:sz w:val="20"/>
        </w:rPr>
        <w:t xml:space="preserve"> настоящих Правил, предоставляются в целях осуществления выплат стимулирующего характера в размере до 30 тыс. рублей в месяц на одного учителя. При этом размер стимулирующей выплаты может быть увеличен по решению заказчика ключевого проекта за счет внебюджетных источников.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Выплаты стимулирующего характера учителям включают расходы на осуществление централизованно установленных выплат за работу в местностях с особыми климатическими условиями и связанные с ними дополнительные расходы по оплате отпуска учителям, отчисления на страховые взносы в государственные внебюджетные фонды.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21. При распределении субсидий в целях софинансирования реализации мероприятия, указанного в </w:t>
      </w:r>
      <w:hyperlink w:history="0" w:anchor="P59" w:tooltip="заявителям-инвесторам - до 90 процентов затрат на реконструкцию, капитальный ремонт и (или) оснащение оборудованием объектов образования;">
        <w:r>
          <w:rPr>
            <w:sz w:val="20"/>
            <w:color w:val="0000ff"/>
          </w:rPr>
          <w:t xml:space="preserve">абзаце втором подпункта "г" пункта 3</w:t>
        </w:r>
      </w:hyperlink>
      <w:r>
        <w:rPr>
          <w:sz w:val="20"/>
        </w:rPr>
        <w:t xml:space="preserve"> настоящих Правил, на соответствующий финансовый год приоритет имеют получатели субсидий, представившие заявки на возмещение затрат на объекты образования, относящиеся к агровузам, и (или) получатели субсидий, отнесенные в соответствии с условиями, определенными Федеральным законом "О развитии малого и среднего предпринимательства в Российской Федерации", к малым предприятиям, в том числе к микропредприятиям.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22. Субсидии предоставляются получателям субсидий с учетом следующих условий: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 цели, указанные в </w:t>
      </w:r>
      <w:hyperlink w:history="0" w:anchor="P53" w:tooltip="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...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настоящих Правил, - студенты агровуза или студенты иного вуза, в отношении которых заключены ученические договоры и (или) договоры о целевом обучении, по которым предоставляется субсидия, отчисленные за неуспеваемость или нерегулярное посещение занятий без уважительной причины, отчисленные по собственному желанию, не исполнившие или исполнившие не в полном объеме обязательства по осуществлению трудовой деятельности после окончания обучения, обязаны возместить в полном объеме расходы, связанные с предоставлением им в период обучения мер поддержки, а также лишаются права участия в мероприятиях, указанных в </w:t>
      </w:r>
      <w:hyperlink w:history="0" w:anchor="P52" w:tooltip="3. Субсидии предоставляются в целях софинансирования расходных обязательств получателей субсидий, возникающих при реализации мероприятий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, утвержденной постановлением Правительства Республики Дагестан от 13 декабря 2013 г. N 673, направленных на содействие повышению кадровой обеспеченности предприятий агропромышленного комплекса и предусматривающих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Образовательная организация уведомляет Министерство об отчислении студента в срок, не превышающий 30 (тридцать) рабочих дней с даты отчисления;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на цели, указанные в </w:t>
      </w:r>
      <w:hyperlink w:history="0" w:anchor="P55" w:tooltip="в) возмещение в году предоставления субсидии и (или) в году, предшествующем году предоставления субсидии, заказчикам ключевых проектов:">
        <w:r>
          <w:rPr>
            <w:sz w:val="20"/>
            <w:color w:val="0000ff"/>
          </w:rPr>
          <w:t xml:space="preserve">подпункте "в" пункта 3</w:t>
        </w:r>
      </w:hyperlink>
      <w:r>
        <w:rPr>
          <w:sz w:val="20"/>
        </w:rPr>
        <w:t xml:space="preserve"> настоящих Правил, - установление специалистам и учителям выплат стимулирующего характера не может являться основанием для снижения размера или отмены ранее установленных окладов, иных выплат компенсационного и стимулирующего характера;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на цели, указанные в </w:t>
      </w:r>
      <w:hyperlink w:history="0" w:anchor="P59" w:tooltip="заявителям-инвесторам - до 90 процентов затрат на реконструкцию, капитальный ремонт и (или) оснащение оборудованием объектов образования;">
        <w:r>
          <w:rPr>
            <w:sz w:val="20"/>
            <w:color w:val="0000ff"/>
          </w:rPr>
          <w:t xml:space="preserve">абзаце втором подпункта "г" пункта 3</w:t>
        </w:r>
      </w:hyperlink>
      <w:r>
        <w:rPr>
          <w:sz w:val="20"/>
        </w:rPr>
        <w:t xml:space="preserve"> настоящих Правил: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максимальный объем затрат на модернизацию объекта образования с оснащением его оборудованием, включая средства обучения и воспитания, который может быть учтен при расчете размера субсидии, не может превышать 250 тыс. руб. на 1 кв. метр, в случае если затраты включают в себя только оснащение объекта образования оборудованием, включая средства обучения и воспитания, максимальный объем затрат не может превышать 100 тыс. руб. на 1 кв. метр;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затраты на объект образования осуществлены в рублях не ранее 1 января 2025 года;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документально подтвержден фактический объем затрат на объект образования, при этом затраты на реконструкцию, капитальный ремонт объектов образования возмещаются по завершении указанных работ в полном объеме либо по мере предоставления актов о приемке выполненных работ. Затраты на разработку проектно-сметной документации и прохождение государственной экспертизы возмещаются после завершения работ по реконструкции, капитальному ремонту объектов образования в объеме не более 10 процентов стоимости строительно-монтажных работ;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обеспечено не менее 10 процентов объема затрат на объект образования за счет средств внебюджетных источников;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на цели, указанные в </w:t>
      </w:r>
      <w:hyperlink w:history="0" w:anchor="P60" w:tooltip="заказчикам ключевых проектов - до 90 процентов затрат на агротехнологические классы.">
        <w:r>
          <w:rPr>
            <w:sz w:val="20"/>
            <w:color w:val="0000ff"/>
          </w:rPr>
          <w:t xml:space="preserve">абзаце третьем подпункта "г" пункта 3</w:t>
        </w:r>
      </w:hyperlink>
      <w:r>
        <w:rPr>
          <w:sz w:val="20"/>
        </w:rPr>
        <w:t xml:space="preserve"> настоящих Правил: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максимальный объем затрат на агротехнологические классы, который может быть учтен при расчете размера субсидии, не может превышать 100 тыс. руб. на 1 кв. метр по капитальному ремонту и (или) 5 млн руб. на оснащение;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затраты на агротехнологические классы осуществлены в рублях не ранее 1 января 2025 года;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документально подтвержден фактический объем затрат на агротехнологические классы, включенный в соглашение, заключенное школой с агротехнологическими классами, а также завершена в полном объеме реализация мероприятия, предусмотренного </w:t>
      </w:r>
      <w:hyperlink w:history="0" w:anchor="P60" w:tooltip="заказчикам ключевых проектов - до 90 процентов затрат на агротехнологические классы.">
        <w:r>
          <w:rPr>
            <w:sz w:val="20"/>
            <w:color w:val="0000ff"/>
          </w:rPr>
          <w:t xml:space="preserve">абзацем третьим подпункта "г" пункта 3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23. Субсидия предоставляется на основании соглашения, подготовленного (сформированного) с использованием системы "Электронный бюджет" в соответствии с типовой формой, утвержденной Министерством финансов Российской Федерации, заключенного между получателем субсидии и Министерством, и подписанного усиленной квалифицированной электронной подписью лиц, имеющих право действовать от имени каждой из сторон соглашения, в течение 5 рабочих дней со дня принятия решения о предоставлении субсидии.</w:t>
      </w:r>
    </w:p>
    <w:bookmarkStart w:id="177" w:name="P177"/>
    <w:bookmarkEnd w:id="17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Министерство в течение 3 рабочих дней со дня принятия решения о предоставлении субсидии формирует и направляет получателю субсидии в электронной форме соглашение для подписания с применением системы "Электронный бюджет".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Получатель субсидии подписывает и направляет в Министерство в электронной форме соглашение в системе "Электронный бюджет" в течение 2 рабочих дней со дня его получения.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Получатели субсидии, не обеспечившие подписание направленного Министерством в соответствии с </w:t>
      </w:r>
      <w:hyperlink w:history="0" w:anchor="P177" w:tooltip="Министерство в течение 3 рабочих дней со дня принятия решения о предоставлении субсидии формирует и направляет получателю субсидии в электронной форме соглашение для подписания с применением системы &quot;Электронный бюджет&quot;.">
        <w:r>
          <w:rPr>
            <w:sz w:val="20"/>
            <w:color w:val="0000ff"/>
          </w:rPr>
          <w:t xml:space="preserve">абзацем вторым</w:t>
        </w:r>
      </w:hyperlink>
      <w:r>
        <w:rPr>
          <w:sz w:val="20"/>
        </w:rPr>
        <w:t xml:space="preserve"> настоящего пункта соглашения в установленный в абзаце третьем настоящего пункта срок, считаются уклонившимися от его заключения и утрачивают право на получение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соглашение по инициативе одной из сторон путем направления соответствующего уведомления могут быть внесены изменения и дополнения путем подписания дополнительного соглашения к соглашению, в том числе дополнительного соглашения о расторжении соглашения по основаниям, предусмотренным в соглашении, в течение 7 рабочих дней с момента получения указанного уведомления. Дополнительное соглашение к соглашению, в том числе дополнительное соглашение о расторжении соглашения, заключается по типовой форме, установленной Министерством финансов Российской Федерации, с применением системы "Электронный бюджет".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Обязательными условиями соглашения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согласование новых условий соглашения или расторжение соглашения при недостижении согласия по новым условиям в случае уменьшения Министерству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согласие получателя субсидии на осуществление в отношении его проверки Министерством как главным распорядителем бюджетных средств соблюдения порядка и условий предоставления субсидии, в том числе в части достижения результатов предоставления субсидии, а также проверки органами государственного финансового контроля в соответствии со </w:t>
      </w:r>
      <w:hyperlink w:history="0" r:id="rId27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статьями 268.1</w:t>
        </w:r>
      </w:hyperlink>
      <w:r>
        <w:rPr>
          <w:sz w:val="20"/>
        </w:rPr>
        <w:t xml:space="preserve"> и </w:t>
      </w:r>
      <w:hyperlink w:history="0" r:id="rId28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269.2</w:t>
        </w:r>
      </w:hyperlink>
      <w:r>
        <w:rPr>
          <w:sz w:val="20"/>
        </w:rPr>
        <w:t xml:space="preserve"> Бюджетного кодекса Российской Федерации;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установление значений результата предоставления субсидии и принятие получателем субсидии обязательств о достижении в году получения субсидии результата использования субсидии в соответствии с заключенным между Министерством и получателем субсидии соглашением.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24.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</w:t>
      </w:r>
      <w:hyperlink w:history="0" r:id="rId29" w:tooltip="&quot;Гражданский кодекс Российской Федерации (часть первая)&quot; от 30.11.1994 N 51-ФЗ (ред. от 10.06.2026) {КонсультантПлюс}">
        <w:r>
          <w:rPr>
            <w:sz w:val="20"/>
            <w:color w:val="0000ff"/>
          </w:rPr>
          <w:t xml:space="preserve">абзацем вторым пункта 5 статьи 23</w:t>
        </w:r>
      </w:hyperlink>
      <w:r>
        <w:rPr>
          <w:sz w:val="20"/>
        </w:rPr>
        <w:t xml:space="preserve">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средств субсидии в республиканский бюджет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прекращении деятельности получателя субсидии, являющегося индивидуальным предпринимателем, осуществляющим деятельность в качестве главы крестьянского (фермерского) хозяйства в соответствии с </w:t>
      </w:r>
      <w:hyperlink w:history="0" r:id="rId30" w:tooltip="&quot;Гражданский кодекс Российской Федерации (часть первая)&quot; от 30.11.1994 N 51-ФЗ (ред. от 10.06.2026) {КонсультантПлюс}">
        <w:r>
          <w:rPr>
            <w:sz w:val="20"/>
            <w:color w:val="0000ff"/>
          </w:rPr>
          <w:t xml:space="preserve">абзацем вторым пункта 5 статьи 23</w:t>
        </w:r>
      </w:hyperlink>
      <w:r>
        <w:rPr>
          <w:sz w:val="20"/>
        </w:rPr>
        <w:t xml:space="preserve"> Гражданского кодекса Российской Федерации, передающего свои права другому гражданину в соответствии со </w:t>
      </w:r>
      <w:hyperlink w:history="0" r:id="rId31" w:tooltip="Федеральный закон от 11.06.2003 N 74-ФЗ (ред. от 31.07.2025) &quot;О крестьянском (фермерском) хозяйстве&quot; {КонсультантПлюс}">
        <w:r>
          <w:rPr>
            <w:sz w:val="20"/>
            <w:color w:val="0000ff"/>
          </w:rPr>
          <w:t xml:space="preserve">статьей 18</w:t>
        </w:r>
      </w:hyperlink>
      <w:r>
        <w:rPr>
          <w:sz w:val="20"/>
        </w:rPr>
        <w:t xml:space="preserve"> Федерального закона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в качестве стороны в соглашении иного лица, являющегося правопреемником.</w:t>
      </w:r>
    </w:p>
    <w:bookmarkStart w:id="188" w:name="P188"/>
    <w:bookmarkEnd w:id="18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25. Эффективность предоставления субсидии оценивается исходя из достижения получателем субсидии значений следующих результатов предоставления субсидии: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направлены на обучение граждане Российской Федерации для сельскохозяйственных товаропроизводителей и организаций, осуществляющих переработку сельскохозяйственной продукции, на сельских территориях, человек;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привлечены обучающиеся для прохождения практики и осуществления трудовой деятельности к сельскохозяйственным товаропроизводителям и организациям, осуществляющим переработку сельскохозяйственной продукции, на сельских территориях, человек;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привлечены квалифицированные работники к реализации ключевых проектов в сфере агропромышленного комплекса за счет предоставления выплат стимулирующего характера, человек;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модернизированы объекты в целях привлечения квалифицированных работников на предприятия агропромышленного комплекса, кв. метров.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Значения результатов предоставления субсидии и сроки достижения результатов устанавливаются в соглашении.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26. Субсидия перечисляется единовременно не позднее 10-го рабочего дня, следующего за днем, следующим за днем принятия Министерством по результатам рассмотрения и проверки им документов, указанных в </w:t>
      </w:r>
      <w:hyperlink w:history="0" w:anchor="P282" w:tooltip="е) по направлению, указанному в подпункте &quot;а&quot; пункта 3 настоящих Правил:">
        <w:r>
          <w:rPr>
            <w:sz w:val="20"/>
            <w:color w:val="0000ff"/>
          </w:rPr>
          <w:t xml:space="preserve">подпунктах "е"</w:t>
        </w:r>
      </w:hyperlink>
      <w:r>
        <w:rPr>
          <w:sz w:val="20"/>
        </w:rPr>
        <w:t xml:space="preserve"> - </w:t>
      </w:r>
      <w:hyperlink w:history="0" w:anchor="P294" w:tooltip="л) по направлению, указанному в абзаце третьем подпункта &quot;г&quot; пункта 3 настоящих Правил, документы, подтверждающие понесенные в соответствующем финансовом году затраты на капитальный ремонт и (или) оснащение оборудованием школ с агротехнологическими классами (муниципальные контракты, договоры, счета-фактуры).">
        <w:r>
          <w:rPr>
            <w:sz w:val="20"/>
            <w:color w:val="0000ff"/>
          </w:rPr>
          <w:t xml:space="preserve">"л" пункта 45</w:t>
        </w:r>
      </w:hyperlink>
      <w:r>
        <w:rPr>
          <w:sz w:val="20"/>
        </w:rPr>
        <w:t xml:space="preserve"> настоящих Правил, решения о предоставлении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Субсидия перечисляется с лицевого счета Министерства, открытого в Управлении Федерального казначейства по Республике Дагестан, на счет, открытый получателем субсидии в российской кредитной организации.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27. Направления затрат, на возмещение которых предоставляется субсидия: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 направлению, указанному в </w:t>
      </w:r>
      <w:hyperlink w:history="0" w:anchor="P53" w:tooltip="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...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настоящих Правил, - расходы по ученическим договорам или договорам о целевом обучении со студентами агровузов и (или) студентами иных вузов (расходы на оплату обучения, выплату стипендий, оплату проживания, оплату проезда, затраты на питание);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 направлению, указанному в </w:t>
      </w:r>
      <w:hyperlink w:history="0" w:anchor="P54" w:tooltip="б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агровуза, а также до 3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иных вузов, привлеченных для прохождения практики, в том числе производственной практики, ...">
        <w:r>
          <w:rPr>
            <w:sz w:val="20"/>
            <w:color w:val="0000ff"/>
          </w:rPr>
          <w:t xml:space="preserve">подпункте "б" пункта 3</w:t>
        </w:r>
      </w:hyperlink>
      <w:r>
        <w:rPr>
          <w:sz w:val="20"/>
        </w:rPr>
        <w:t xml:space="preserve"> настоящих Правил, - расходы на выплату заработной платы и (или) оплату проживания студентов, проходящих практику;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по направлению, указанному в </w:t>
      </w:r>
      <w:hyperlink w:history="0" w:anchor="P56" w:tooltip="до 90 процентов фактически понесенных затрат в целях предоставления выплат стимулирующего характера специалистам по заключенным контрактам с агровузами и (или) профильными научными учреждениями, а также до 30 процентов фактически понесенных затрат в целях выплат стимулирующего характера специалистам по заключенным контрактам с иными вузами и (или) иными научными учреждениями;">
        <w:r>
          <w:rPr>
            <w:sz w:val="20"/>
            <w:color w:val="0000ff"/>
          </w:rPr>
          <w:t xml:space="preserve">абзаце втором подпункта "в" пункта 3</w:t>
        </w:r>
      </w:hyperlink>
      <w:r>
        <w:rPr>
          <w:sz w:val="20"/>
        </w:rPr>
        <w:t xml:space="preserve"> настоящих Правил, - расходы на выплаты стимулирующего характера специалистам - участникам ключевого проекта в сфере агропромышленного комплекса;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по направлению, указанному в </w:t>
      </w:r>
      <w:hyperlink w:history="0" w:anchor="P57" w:tooltip="до 95 процентов фактически понесенных затрат в целях предоставления выплат стимулирующего характера учителям;">
        <w:r>
          <w:rPr>
            <w:sz w:val="20"/>
            <w:color w:val="0000ff"/>
          </w:rPr>
          <w:t xml:space="preserve">абзаце третьем подпункта "в" пункта 3</w:t>
        </w:r>
      </w:hyperlink>
      <w:r>
        <w:rPr>
          <w:sz w:val="20"/>
        </w:rPr>
        <w:t xml:space="preserve"> настоящих Правил, - расходы на выплаты стимулирующего характера учителям;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по направлению, указанному в </w:t>
      </w:r>
      <w:hyperlink w:history="0" w:anchor="P59" w:tooltip="заявителям-инвесторам - до 90 процентов затрат на реконструкцию, капитальный ремонт и (или) оснащение оборудованием объектов образования;">
        <w:r>
          <w:rPr>
            <w:sz w:val="20"/>
            <w:color w:val="0000ff"/>
          </w:rPr>
          <w:t xml:space="preserve">абзаце втором подпункта "г" пункта 3</w:t>
        </w:r>
      </w:hyperlink>
      <w:r>
        <w:rPr>
          <w:sz w:val="20"/>
        </w:rPr>
        <w:t xml:space="preserve"> настоящих Правил, - расходы на реконструкцию, капитальный ремонт и (или) оснащение оборудованием объектов образования;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по направлению, указанному в </w:t>
      </w:r>
      <w:hyperlink w:history="0" w:anchor="P60" w:tooltip="заказчикам ключевых проектов - до 90 процентов затрат на агротехнологические классы.">
        <w:r>
          <w:rPr>
            <w:sz w:val="20"/>
            <w:color w:val="0000ff"/>
          </w:rPr>
          <w:t xml:space="preserve">абзаце третьем подпункта "г" пункта 3</w:t>
        </w:r>
      </w:hyperlink>
      <w:r>
        <w:rPr>
          <w:sz w:val="20"/>
        </w:rPr>
        <w:t xml:space="preserve"> настоящих Правил, - расходы на капитальный ремонт и (или) оснащение оборудованием школ с агротехнологическими классами.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III. Порядок представления отчетности, осуществления</w:t>
      </w:r>
    </w:p>
    <w:p>
      <w:pPr>
        <w:pStyle w:val="2"/>
        <w:jc w:val="center"/>
      </w:pPr>
      <w:r>
        <w:rPr>
          <w:sz w:val="20"/>
        </w:rPr>
        <w:t xml:space="preserve">контроля (мониторинга) за соблюдением условий и порядка</w:t>
      </w:r>
    </w:p>
    <w:p>
      <w:pPr>
        <w:pStyle w:val="2"/>
        <w:jc w:val="center"/>
      </w:pPr>
      <w:r>
        <w:rPr>
          <w:sz w:val="20"/>
        </w:rPr>
        <w:t xml:space="preserve">предоставления субсидий и ответственность за их нарушение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28. Для подтверждения достижения значений результатов предоставления субсидии, указанных в </w:t>
      </w:r>
      <w:hyperlink w:history="0" w:anchor="P188" w:tooltip="25. Эффективность предоставления субсидии оценивается исходя из достижения получателем субсидии значений следующих результатов предоставления субсидии:">
        <w:r>
          <w:rPr>
            <w:sz w:val="20"/>
            <w:color w:val="0000ff"/>
          </w:rPr>
          <w:t xml:space="preserve">пункте 25</w:t>
        </w:r>
      </w:hyperlink>
      <w:r>
        <w:rPr>
          <w:sz w:val="20"/>
        </w:rPr>
        <w:t xml:space="preserve"> настоящих Правил, получатель субсидии формирует и представляет в системе "Электронный бюджет" по типовым формам, установленным Министерством финансов Российской Федерации для соглашений, отчеты о достижении значений результатов предоставления субсидий ежеквартально, в срок не позднее 20-го числа месяца, следующего за отчетным кварталом, начиная с квартала, в котором заключено соглашение, за исключением хозяйствующих субъектов, являющихся субъектами микропредпринимательства в соответствии с Федеральным </w:t>
      </w:r>
      <w:hyperlink w:history="0" r:id="rId32" w:tooltip="Федеральный закон от 24.07.2007 N 209-ФЗ (ред. от 26.06.2026) &quot;О развитии малого и среднего предпринимательства в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развитии малого и среднего предпринимательства в Российской Федерации", в целях оказания государственной поддержки в соответствии со </w:t>
      </w:r>
      <w:hyperlink w:history="0" r:id="rId33" w:tooltip="Федеральный закон от 29.12.2006 N 264-ФЗ (ред. от 02.05.2026) &quot;О развитии сельского хозяйства&quot; {КонсультантПлюс}">
        <w:r>
          <w:rPr>
            <w:sz w:val="20"/>
            <w:color w:val="0000ff"/>
          </w:rPr>
          <w:t xml:space="preserve">статьей 3</w:t>
        </w:r>
      </w:hyperlink>
      <w:r>
        <w:rPr>
          <w:sz w:val="20"/>
        </w:rPr>
        <w:t xml:space="preserve"> и </w:t>
      </w:r>
      <w:hyperlink w:history="0" r:id="rId34" w:tooltip="Федеральный закон от 29.12.2006 N 264-ФЗ (ред. от 02.05.2026) &quot;О развитии сельского хозяйства&quot; {КонсультантПлюс}">
        <w:r>
          <w:rPr>
            <w:sz w:val="20"/>
            <w:color w:val="0000ff"/>
          </w:rPr>
          <w:t xml:space="preserve">пунктом 1 части 1 статьи 7</w:t>
        </w:r>
      </w:hyperlink>
      <w:r>
        <w:rPr>
          <w:sz w:val="20"/>
        </w:rPr>
        <w:t xml:space="preserve"> Федерального закона "О развитии сельского хозяйства", которые представляют данный отчет не реже одного раза в год, не позднее 1 февраля года, следующего за годом предоставления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29. Проверка и принятие отчетности, указанной в </w:t>
      </w:r>
      <w:hyperlink w:history="0" w:anchor="P214" w:tooltip="30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которые установлены порядком проведения мониторинга достижения результатов предоставления субсидии, утвержденным Министерством финансов Российской Федерации, не реже одного раза в год.">
        <w:r>
          <w:rPr>
            <w:sz w:val="20"/>
            <w:color w:val="0000ff"/>
          </w:rPr>
          <w:t xml:space="preserve">пункте 30</w:t>
        </w:r>
      </w:hyperlink>
      <w:r>
        <w:rPr>
          <w:sz w:val="20"/>
        </w:rPr>
        <w:t xml:space="preserve"> настоящих Правил, осуществляется Министерством в срок, не превышающий 20 рабочих дней со дня ее представления.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наличии замечаний к отчету в срок, не превышающий 10 рабочих дней после окончания срока его представления, Министерство отклоняет отчет в системе "Электронный бюджет" и (или) направляет его на доработку получателю субсидии с указанием причин отклонения и (или) возврата на доработку.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Получатель субсидии обязан устранить замечания, указанные в абзаце втором настоящего пункта, в течение 3 рабочих дней со дня отклонения отчета и (или) возврата на доработку и повторно направить скорректированный отчет в порядке, установленном </w:t>
      </w:r>
      <w:hyperlink w:history="0" w:anchor="P214" w:tooltip="30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которые установлены порядком проведения мониторинга достижения результатов предоставления субсидии, утвержденным Министерством финансов Российской Федерации, не реже одного раза в год.">
        <w:r>
          <w:rPr>
            <w:sz w:val="20"/>
            <w:color w:val="0000ff"/>
          </w:rPr>
          <w:t xml:space="preserve">пунктом 30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соответствия отчета типовой форме и содержанию отчет принимается Министерством.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Непредставление получателем субсидии отчета является подтверждением факта нарушения условий и порядка предоставления субсидий и влечет в отношении получателя субсидии применение меры ответственности, предусмотренной </w:t>
      </w:r>
      <w:hyperlink w:history="0" w:anchor="P217" w:tooltip="32. Мерой ответственности за нарушение условий и порядка предоставления субсидий, в том числе за недостижение результатов предоставления субсидий, является возврат средств субсидии в республиканский бюджет Республики Дагестан.">
        <w:r>
          <w:rPr>
            <w:sz w:val="20"/>
            <w:color w:val="0000ff"/>
          </w:rPr>
          <w:t xml:space="preserve">пунктом 32</w:t>
        </w:r>
      </w:hyperlink>
      <w:r>
        <w:rPr>
          <w:sz w:val="20"/>
        </w:rPr>
        <w:t xml:space="preserve"> настоящих Правил.</w:t>
      </w:r>
    </w:p>
    <w:bookmarkStart w:id="214" w:name="P214"/>
    <w:bookmarkEnd w:id="21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30. Мониторинг достижения результатов предоставления субсидии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в порядке и по формам, которые установлены порядком проведения мониторинга достижения результатов предоставления субсидии, утвержденным Министерством финансов Российской Федерации, не реже одного раза в год.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Положения, предусмотренные абзацем первым настоящего пункта, не распространяются на субсидии, предоставленные в порядке возмещения затрат, при условии наличия достигнутого результата предоставления субсидии и единовременного предоставления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31. Министерство как главный распорядитель бюджетных средств осуществляет проверку соблюдения получателем субсидии порядка и условий предоставления субсидии, в том числе в части достижения результатов предоставления субсидии, в соответствии с нормативными правовыми актами Российской Федерации и Республики Дагестан. Органы государственного финансового контроля осуществляют проверку предоставления субсидии в соответствии со </w:t>
      </w:r>
      <w:hyperlink w:history="0" r:id="rId35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статьями 268.1</w:t>
        </w:r>
      </w:hyperlink>
      <w:r>
        <w:rPr>
          <w:sz w:val="20"/>
        </w:rPr>
        <w:t xml:space="preserve"> и </w:t>
      </w:r>
      <w:hyperlink w:history="0" r:id="rId36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sz w:val="20"/>
            <w:color w:val="0000ff"/>
          </w:rPr>
          <w:t xml:space="preserve">269.2</w:t>
        </w:r>
      </w:hyperlink>
      <w:r>
        <w:rPr>
          <w:sz w:val="20"/>
        </w:rPr>
        <w:t xml:space="preserve"> Бюджетного кодекса Российской Федерации.</w:t>
      </w:r>
    </w:p>
    <w:bookmarkStart w:id="217" w:name="P217"/>
    <w:bookmarkEnd w:id="217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32. Мерой ответственности за нарушение условий и порядка предоставления субсидий, в том числе за недостижение результатов предоставления субсидий, является возврат средств субсидии в республиканский бюджет Республики Дагестан.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33. Субсидия подлежит возврату в республиканский бюджет Республики Дагестан в случае нарушения получателем субсидии условий, установленных при предоставлении субсидии, выявленного в том числе по фактам проверок, проведенных Министерством и (или) уполномоченным органом государственного финансового контроля Республики Дагестан, в полном объеме, а в случае недостижения значений результатов предоставления субсидии перечисленная субсидия подлежит возврату в размере, пропорциональном величине недостигнутого значения результата предоставления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Объем средств, подлежащих возврату (V</w:t>
      </w:r>
      <w:r>
        <w:rPr>
          <w:sz w:val="20"/>
          <w:vertAlign w:val="subscript"/>
        </w:rPr>
        <w:t xml:space="preserve">возврата</w:t>
      </w:r>
      <w:r>
        <w:rPr>
          <w:sz w:val="20"/>
        </w:rPr>
        <w:t xml:space="preserve">) в республиканский бюджет Республики Дагестан в случае недостижения значений результатов предоставления субсидии, рассчитывается по формуле: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center"/>
      </w:pPr>
      <w:r>
        <w:rPr>
          <w:sz w:val="20"/>
        </w:rPr>
        <w:t xml:space="preserve">V</w:t>
      </w:r>
      <w:r>
        <w:rPr>
          <w:sz w:val="20"/>
          <w:vertAlign w:val="subscript"/>
        </w:rPr>
        <w:t xml:space="preserve">возврата</w:t>
      </w:r>
      <w:r>
        <w:rPr>
          <w:sz w:val="20"/>
        </w:rPr>
        <w:t xml:space="preserve"> = V</w:t>
      </w:r>
      <w:r>
        <w:rPr>
          <w:sz w:val="20"/>
          <w:vertAlign w:val="subscript"/>
        </w:rPr>
        <w:t xml:space="preserve">субсидии</w:t>
      </w:r>
      <w:r>
        <w:rPr>
          <w:sz w:val="20"/>
        </w:rPr>
        <w:t xml:space="preserve"> x (1 - Ф / П) x 0,1,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где: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V</w:t>
      </w:r>
      <w:r>
        <w:rPr>
          <w:sz w:val="20"/>
          <w:vertAlign w:val="subscript"/>
        </w:rPr>
        <w:t xml:space="preserve">субсидии</w:t>
      </w:r>
      <w:r>
        <w:rPr>
          <w:sz w:val="20"/>
        </w:rPr>
        <w:t xml:space="preserve"> - размер субсидии, предоставленной получателю субсидии в отчетном финансовом году;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 - фактически достигнутое значение результата предоставления субсидии на отчетную дату;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 - плановое значение результата предоставления субсидии, установленное соглашением.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недостижения получателем субсидии значений двух и более результатов предоставления субсидии, установленных соглашением, размер средств, подлежащих возврату в республиканский бюджет Республики Дагестан, рассчитывается как сумма размеров средств, подлежащих возврату в республиканский бюджет Республики Дагестан по каждому из результатов предоставления субсидии исходя из суммы предоставленной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34. Основанием для освобождения получателя субсидии от применения меры ответственности за недостижение значений результатов предоставления субсидии является наступление обстоятельств непреодолимой силы, препятствующих достижению результатов использования субсидий, предусмотренных соглашением, подтверждаемых соответствующими документами.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Под обстоятельствами непреодолимой силы, препятствующими достижению значений результатов предоставления субсидий, понимаются чрезвычайные, непредвиденные, непредотвратимые обстоятельства, возникающие в течение срока, предусмотренного соглашением о предоставлении субсидии, заключенным между Министерством и получателем субсидии, которые нельзя было ожидать при заключении соглашения либо избежать или преодолеть, также находящиеся вне контроля сторон соглашения, непосредственно повлиявшие на исполнение обязательств, предусмотренных соглашением.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 обстоятельствам непреодолимой силы относятся: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стихийные бедствия - землетрясения, наводнения, лавины, оползни, сели;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военные действия, террористические акты, диверсии.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наступления обстоятельств непреодолимой силы получатель субсидии представляет в Министерство вместе с отчетностью о достижении значения результата использования субсидии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35. Министерство обеспечивает возврат средств субсидии в республиканский бюджет Республики Дагестан путем направления получателю субсидии требования о возврате средств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36. Возврат средств субсидии (части средств субсидии) осуществляется получателем субсидии в течение 30 календарных дней с момента получения требования Министерства о возврате субсидий по реквизитам, указанным в требовании Министерства.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37. В случае отказа или уклонения получателя субсидии от добровольного возврата средств субсидии в республиканский бюджет Республики Дагестан Министерство принимает предусмотренные законодательством Российской Федерации меры по принудительному взысканию субсидии.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IV. Порядок проведения отбора получателей субсидий</w:t>
      </w:r>
    </w:p>
    <w:p>
      <w:pPr>
        <w:pStyle w:val="0"/>
        <w:jc w:val="both"/>
      </w:pPr>
      <w:r>
        <w:rPr>
          <w:sz w:val="20"/>
        </w:rPr>
      </w:r>
    </w:p>
    <w:bookmarkStart w:id="240" w:name="P240"/>
    <w:bookmarkEnd w:id="240"/>
    <w:p>
      <w:pPr>
        <w:pStyle w:val="0"/>
        <w:ind w:firstLine="540"/>
        <w:jc w:val="both"/>
      </w:pPr>
      <w:r>
        <w:rPr>
          <w:sz w:val="20"/>
        </w:rPr>
        <w:t xml:space="preserve">38. Государственной информационной системой, обеспечивающей проведение отбора получателей субсидий (далее - отбор), является система "Электронный бюджет" (</w:t>
      </w:r>
      <w:hyperlink w:history="0" r:id="rId37">
        <w:r>
          <w:rPr>
            <w:sz w:val="20"/>
            <w:color w:val="0000ff"/>
          </w:rPr>
          <w:t xml:space="preserve">https://promote.budget.gov.ru</w:t>
        </w:r>
      </w:hyperlink>
      <w:r>
        <w:rPr>
          <w:sz w:val="20"/>
        </w:rPr>
        <w:t xml:space="preserve">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39. Министерство осуществляет взаимодействие с участниками отбора с использованием документов в электронной форме в системе "Электронный бюджет".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Обеспечение доступа к системе "Электронный бюджет"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40. Отбор получателей субсидий Министерством проводится на конкурентной основе способом запроса предложений на участие в отборе получателей субсидий исходя из соответствия участника отбора требованиям и категориям, установленным </w:t>
      </w:r>
      <w:hyperlink w:history="0" w:anchor="P69" w:tooltip="9. Участник отбора (получатель субсидии) должен соответствовать следующим требованиям:">
        <w:r>
          <w:rPr>
            <w:sz w:val="20"/>
            <w:color w:val="0000ff"/>
          </w:rPr>
          <w:t xml:space="preserve">пунктами 9</w:t>
        </w:r>
      </w:hyperlink>
      <w:r>
        <w:rPr>
          <w:sz w:val="20"/>
        </w:rPr>
        <w:t xml:space="preserve"> и </w:t>
      </w:r>
      <w:hyperlink w:history="0" w:anchor="P271" w:tooltip="44. Категориями получателей субсидий являются:">
        <w:r>
          <w:rPr>
            <w:sz w:val="20"/>
            <w:color w:val="0000ff"/>
          </w:rPr>
          <w:t xml:space="preserve">44</w:t>
        </w:r>
      </w:hyperlink>
      <w:r>
        <w:rPr>
          <w:sz w:val="20"/>
        </w:rPr>
        <w:t xml:space="preserve"> настоящих Правил, и очередности поступления заявок.</w:t>
      </w:r>
    </w:p>
    <w:bookmarkStart w:id="244" w:name="P244"/>
    <w:bookmarkEnd w:id="24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41. В целях проведения отбора Министерство размещает на едином портале объявление о проведении отбора на предоставление субсидий не позднее 1 декабря текущего финансового года.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Объявление о проведении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министра (уполномоченного им лица) и включает в себя следующую информацию: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способ проведения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сроки проведения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даты начала подачи и окончания приема заявок участников отбора, при этом дата окончания приема заявок участников отбора не может быть ранее 10-го календарного дня, следующего за днем размещения объявления о проведении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наименование, место нахождения, почтовый адрес, адрес электронной почты Министерства;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результат (результаты) предоставления субсидии;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доменное имя и (или) указатели страниц системы "Электронный бюджет" в информационно-телекоммуникационной сети "Интернет";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требования к участникам отбора в соответствии с </w:t>
      </w:r>
      <w:hyperlink w:history="0" w:anchor="P64" w:tooltip="7. В случае если в соответствии с законодательством Российской Федерации о налогах и сборах получателям субсидий расходы на уплату налога на добавленную стоимость не возмещаются, в том числе при использовании права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осуществляется исходя из суммы расходов на приобретение товаров (работ, услуг), включая сумму налога на добавленную стоимость.">
        <w:r>
          <w:rPr>
            <w:sz w:val="20"/>
            <w:color w:val="0000ff"/>
          </w:rPr>
          <w:t xml:space="preserve">пунктом 7</w:t>
        </w:r>
      </w:hyperlink>
      <w:r>
        <w:rPr>
          <w:sz w:val="20"/>
        </w:rPr>
        <w:t xml:space="preserve"> настоящих Правил и к перечню документов, представляемых участниками отбора для подтверждения их соответствия указанным требованиям;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критерии отбора и категории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порядок подачи заявок участниками отбора и требования, предъявляемые к форме и содержанию заявок;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порядок отзыва заявок, порядок их возврата, определяющий в том числе основания для возврата заявок, порядок внесения изменений в заявки;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правила рассмотрения заявок участников отбора в соответствии с </w:t>
      </w:r>
      <w:hyperlink w:history="0" w:anchor="P240" w:tooltip="38. Государственной информационной системой, обеспечивающей проведение отбора получателей субсидий (далее - отбор), является система &quot;Электронный бюджет&quot; (https://promote.budget.gov.ru).">
        <w:r>
          <w:rPr>
            <w:sz w:val="20"/>
            <w:color w:val="0000ff"/>
          </w:rPr>
          <w:t xml:space="preserve">пунктами 38</w:t>
        </w:r>
      </w:hyperlink>
      <w:r>
        <w:rPr>
          <w:sz w:val="20"/>
        </w:rPr>
        <w:t xml:space="preserve"> - </w:t>
      </w:r>
      <w:hyperlink w:history="0" w:anchor="P244" w:tooltip="41. В целях проведения отбора Министерство размещает на едином портале объявление о проведении отбора на предоставление субсидий не позднее 1 декабря текущего финансового года.">
        <w:r>
          <w:rPr>
            <w:sz w:val="20"/>
            <w:color w:val="0000ff"/>
          </w:rPr>
          <w:t xml:space="preserve">41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м) порядок возврата заявок на доработку;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н) порядок отклонения заявок, а также информацию об основаниях их отклонения;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о) объем распределяемой субсидии в рамках отбора, порядок расчета размера субсидии, установленный настоящими Правилами, правила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предельное количество победителей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п) порядок предоставления участникам отбора разъяснений положений объявления о проведении отбора, дат начала и окончания срока такого предоставления;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р) срок, в течение которого победитель (победители) отбора должен подписать соглашение;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с) условия признания победителя (победителей) отбора уклонившимся от заключения соглашения;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т) сроки размещения протокола подведения итогов отбора (документа об итогах проведения отбора) на едином портале, а также при необходимости на официальном сайте Министерства, которые не могут быть позднее 14-го календарного дня, следующего за днем определения победителя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Внесение изменений в объявление о проведении отбора осуществляется в порядке, аналогичном порядку формирования объявления о проведении отбора, установленному настоящим пунктом, не позднее наступления даты окончания приема заявок участников отбора с соблюдением следующих условий: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срок подачи заявок должен быть продлен таким образом, чтобы со дня, следующего за днем внесения указанных изменений, до даты окончания приема заявок этот срок составлял не менее 3 календарных дней;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 внесении изменений в объявление о проведении отбора не допускается изменение способа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положение, предусматривающее право участников отбора внести изменения в заявки;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участники отбора, подавшие заявку, уведомляются о внесении изменений в объявление о проведении отбора не позднее дня, следующего за днем внесения изменений в объявление о проведении отбора с использованием системы "Электронный бюджет".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42. К участию в отборе допускаются участники отбора, соответствующие требованиям, указанным в </w:t>
      </w:r>
      <w:hyperlink w:history="0" w:anchor="P69" w:tooltip="9. Участник отбора (получатель субсидии) должен соответствовать следующим требованиям: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настоящих Правил. Для подтверждения соответствия участника отбора указанным требованиям участник отбора в дополнение к заявке имеет право по собственной инициативе представить в систему "Электронный бюджет" электронные формы документов, указанные в </w:t>
      </w:r>
      <w:hyperlink w:history="0" w:anchor="P279" w:tooltip="в) выписка из Единого государственного реестра юридических лиц или Единого государственного реестра индивидуальных предпринимателей (далее - ЕГРЮЛ/ЕГРИП) по состоянию на дату не ранее чем за 30 календарных дней до даты подачи заявки на участие в отборе;">
        <w:r>
          <w:rPr>
            <w:sz w:val="20"/>
            <w:color w:val="0000ff"/>
          </w:rPr>
          <w:t xml:space="preserve">подпунктах "в"</w:t>
        </w:r>
      </w:hyperlink>
      <w:r>
        <w:rPr>
          <w:sz w:val="20"/>
        </w:rPr>
        <w:t xml:space="preserve"> - </w:t>
      </w:r>
      <w:hyperlink w:history="0" w:anchor="P280" w:tooltip="г) справка об исполнении участником отбора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по месту постановки участника отбора на учет в налоговом органе на дату не ранее чем за 30 календарных дней до даты подачи заявления о предоставлении субсидии;">
        <w:r>
          <w:rPr>
            <w:sz w:val="20"/>
            <w:color w:val="0000ff"/>
          </w:rPr>
          <w:t xml:space="preserve">"г" пункта 45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43. Критериями отбора получателей субсидий является их соответствие требованиям и условиям, установленным настоящими Правилами.</w:t>
      </w:r>
    </w:p>
    <w:bookmarkStart w:id="271" w:name="P271"/>
    <w:bookmarkEnd w:id="27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44. Категориями получателей субсидий являются: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хозяйствующие субъекты - индивидуальные предприниматели или юридические лица независимо от организационно-правовой формы;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заказчик ключевого проекта - хозяйствующий субъект, заключивший контракт (договор) с образовательной организацией (научной организацией) на реализацию проекта в сфере агропромышленного комплекса и (или) участвующий в реализации проекта по созданию агротехнологического класса;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заявители - индивидуальные предприниматели или организации, осуществляющие деятельность на сельских территориях, являющиеся сельскохозяйственными товаропроизводителями (кроме граждан, ведущих личное подсобное хозяйство) независимо от организационно-правовой формы либо осуществляющие производство, первичную и (или) последующую (промышленную) переработку сельскохозяйственной продукции, дикорастущих плодов, ягод, орехов, грибов, семян и подобных лесных ресурсов, относящихся к пищевой продукции, и продукции их переработки, указанной в перечнях, утвержденных Правительством Российской Федерации в соответствии с </w:t>
      </w:r>
      <w:hyperlink w:history="0" r:id="rId38" w:tooltip="Федеральный закон от 29.12.2006 N 264-ФЗ (ред. от 02.05.2026) &quot;О развитии сельского хозяйства&quot; {КонсультантПлюс}">
        <w:r>
          <w:rPr>
            <w:sz w:val="20"/>
            <w:color w:val="0000ff"/>
          </w:rPr>
          <w:t xml:space="preserve">частью 1 статьи 3</w:t>
        </w:r>
      </w:hyperlink>
      <w:r>
        <w:rPr>
          <w:sz w:val="20"/>
        </w:rPr>
        <w:t xml:space="preserve"> и (или) </w:t>
      </w:r>
      <w:hyperlink w:history="0" r:id="rId39" w:tooltip="Федеральный закон от 29.12.2006 N 264-ФЗ (ред. от 02.05.2026) &quot;О развитии сельского хозяйства&quot; {КонсультантПлюс}">
        <w:r>
          <w:rPr>
            <w:sz w:val="20"/>
            <w:color w:val="0000ff"/>
          </w:rPr>
          <w:t xml:space="preserve">подпунктом "а" пункта 1 части 1 статьи 7</w:t>
        </w:r>
      </w:hyperlink>
      <w:r>
        <w:rPr>
          <w:sz w:val="20"/>
        </w:rPr>
        <w:t xml:space="preserve"> Федерального закона "О развитии сельского хозяйства";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заявители-инвесторы - хозяйствующие субъекты, которые понесли затраты на объекты образования.</w:t>
      </w:r>
    </w:p>
    <w:bookmarkStart w:id="276" w:name="P276"/>
    <w:bookmarkEnd w:id="27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45. Для участия в отборе участник отбора в сроки, указанные в объявлении, формирует в системе "Электронный бюджет" заявку на участие в отборе посредством заполнения соответствующих экранных форм веб-интерфейса и представляет в систему "Электронный бюджет" электронные формы следующих документов: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документ, подтверждающий полномочия представителя на осуществление действий от имени участника отбора, подписанный участником отбора и заверенный печатью (при наличии), в случае подачи заявки представителем участника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справка-расчет размера причитающейся суммы субсидии с указанием реквизитов для перечисления средств по </w:t>
      </w:r>
      <w:hyperlink w:history="0" w:anchor="P387" w:tooltip="                              СПРАВКА-РАСЧЕТ">
        <w:r>
          <w:rPr>
            <w:sz w:val="20"/>
            <w:color w:val="0000ff"/>
          </w:rPr>
          <w:t xml:space="preserve">форме</w:t>
        </w:r>
      </w:hyperlink>
      <w:r>
        <w:rPr>
          <w:sz w:val="20"/>
        </w:rPr>
        <w:t xml:space="preserve"> согласно приложению к настоящим Правилам, которая размещена на сайте Министерства в информационно-телекоммуникационной сети "Интернет" (</w:t>
      </w:r>
      <w:hyperlink w:history="0" r:id="rId40">
        <w:r>
          <w:rPr>
            <w:sz w:val="20"/>
            <w:color w:val="0000ff"/>
          </w:rPr>
          <w:t xml:space="preserve">www.mcxrd.ru</w:t>
        </w:r>
      </w:hyperlink>
      <w:r>
        <w:rPr>
          <w:sz w:val="20"/>
        </w:rPr>
        <w:t xml:space="preserve">) (далее - сайт Министерства) в подразделе "Формы документов" раздела "Документы";</w:t>
      </w:r>
    </w:p>
    <w:bookmarkStart w:id="279" w:name="P279"/>
    <w:bookmarkEnd w:id="27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выписка из Единого государственного реестра юридических лиц или Единого государственного реестра индивидуальных предпринимателей (далее - ЕГРЮЛ/ЕГРИП) по состоянию на дату не ранее чем за 30 календарных дней до даты подачи заявки на участие в отборе;</w:t>
      </w:r>
    </w:p>
    <w:bookmarkStart w:id="280" w:name="P280"/>
    <w:bookmarkEnd w:id="28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справка об исполнении участником отбора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выданная налоговым органом по месту постановки участника отбора на учет в налоговом органе на дату не ранее чем за 30 календарных дней до даты подачи заявления о предоставлении субсидии;</w:t>
      </w:r>
    </w:p>
    <w:bookmarkStart w:id="281" w:name="P281"/>
    <w:bookmarkEnd w:id="28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документ, подтверждающий использование права на освобождение от исполнения обязанностей налогоплательщика, связанных с исчислением и уплатой налога на добавленную стоимость, на период осуществления соответствующих затрат, направленный участником отбора в налоговый орган по месту учета и имеющий отметку налогового органа о его получении (представляется в случае использования участником отбора указанного права);</w:t>
      </w:r>
    </w:p>
    <w:bookmarkStart w:id="282" w:name="P282"/>
    <w:bookmarkEnd w:id="28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е) по направлению, указанному в </w:t>
      </w:r>
      <w:hyperlink w:history="0" w:anchor="P53" w:tooltip="а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агровузов, а также до 30 процентов фактически понесенных в году предоставления субсидии и (или) в году, предшествующем году предоставления субсидии, затрат по заключенным ученическим договорам и договорам о целевом обучении со студентами иных вузов. При этом общий ...">
        <w:r>
          <w:rPr>
            <w:sz w:val="20"/>
            <w:color w:val="0000ff"/>
          </w:rPr>
          <w:t xml:space="preserve">подпункте "а" пункта 3</w:t>
        </w:r>
      </w:hyperlink>
      <w:r>
        <w:rPr>
          <w:sz w:val="20"/>
        </w:rPr>
        <w:t xml:space="preserve"> настоящих Правил: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ученические договоры или договоры о целевом обучении со студентами агровузов и (или) студентами иных вузов;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подтверждающие фактические затраты на оплату обучения, выплату стипендий, оплату проживания, оплату проезда, затраты на питание (банковские выписки, расходные кассовые ордера, платежные поручения и т.п.);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ж) по направлению, указанному в </w:t>
      </w:r>
      <w:hyperlink w:history="0" w:anchor="P54" w:tooltip="б) возмещение заявителям до 9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агровуза, а также до 30 процентов фактически понесенных в году предоставления субсидии и (или) в году, предшествующем году предоставления субсидии, затрат, связанных с оплатой труда и проживанием студентов иных вузов, привлеченных для прохождения практики, в том числе производственной практики, ...">
        <w:r>
          <w:rPr>
            <w:sz w:val="20"/>
            <w:color w:val="0000ff"/>
          </w:rPr>
          <w:t xml:space="preserve">подпункте "б" пункта 3</w:t>
        </w:r>
      </w:hyperlink>
      <w:r>
        <w:rPr>
          <w:sz w:val="20"/>
        </w:rPr>
        <w:t xml:space="preserve"> настоящих Правил: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приказ агровуза и (или) иного вуза о прохождении обучающимися практики, в том числе производственной практики, и практической подготовки;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договор о прохождении практики, в том числе производственной практики, и практической подготовки или срочный трудовой договор, предусматривающий осуществление трудовой деятельности не более шести месяцев в году предоставления субсидии или в году, предшествующем году предоставления субсидии, в соответствии с квалификацией, получаемой в результате освоения образовательной программы;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подтверждающие фактические затраты на выплату заработной платы обучающимся и (или) оплату проживания, понесенные в году предоставления субсидии и (или) в году, предшествующем году предоставления субсидии (банковские выписки, расходные кассовые ордера, платежные поручения и т.п.);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з) по направлению, указанному в </w:t>
      </w:r>
      <w:hyperlink w:history="0" w:anchor="P56" w:tooltip="до 90 процентов фактически понесенных затрат в целях предоставления выплат стимулирующего характера специалистам по заключенным контрактам с агровузами и (или) профильными научными учреждениями, а также до 30 процентов фактически понесенных затрат в целях выплат стимулирующего характера специалистам по заключенным контрактам с иными вузами и (или) иными научными учреждениями;">
        <w:r>
          <w:rPr>
            <w:sz w:val="20"/>
            <w:color w:val="0000ff"/>
          </w:rPr>
          <w:t xml:space="preserve">абзаце втором подпункта "в" пункта 3</w:t>
        </w:r>
      </w:hyperlink>
      <w:r>
        <w:rPr>
          <w:sz w:val="20"/>
        </w:rPr>
        <w:t xml:space="preserve"> настоящих Правил: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контракт (договор) с образовательной организацией (научной организацией) на реализацию ключевого проекта в сфере агропромышленного комплекса;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подтверждающие фактически понесенные затраты на осуществление выплат стимулирующего характера специалистам - участникам ключевого проекта в сфере агропромышленного комплекса (платежные документы, требования и т.д.);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и) по направлению, указанному в </w:t>
      </w:r>
      <w:hyperlink w:history="0" w:anchor="P57" w:tooltip="до 95 процентов фактически понесенных затрат в целях предоставления выплат стимулирующего характера учителям;">
        <w:r>
          <w:rPr>
            <w:sz w:val="20"/>
            <w:color w:val="0000ff"/>
          </w:rPr>
          <w:t xml:space="preserve">абзаце третьем подпункта "в" пункта 3</w:t>
        </w:r>
      </w:hyperlink>
      <w:r>
        <w:rPr>
          <w:sz w:val="20"/>
        </w:rPr>
        <w:t xml:space="preserve"> настоящих Правил, документы, подтверждающие фактически понесенные затраты на осуществление выплат стимулирующего характера учителям школ с агротехнологическим классом (платежные документы, требования и т.д.);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к) по направлению, указанному в </w:t>
      </w:r>
      <w:hyperlink w:history="0" w:anchor="P59" w:tooltip="заявителям-инвесторам - до 90 процентов затрат на реконструкцию, капитальный ремонт и (или) оснащение оборудованием объектов образования;">
        <w:r>
          <w:rPr>
            <w:sz w:val="20"/>
            <w:color w:val="0000ff"/>
          </w:rPr>
          <w:t xml:space="preserve">абзаце втором подпункта "г" пункта 3</w:t>
        </w:r>
      </w:hyperlink>
      <w:r>
        <w:rPr>
          <w:sz w:val="20"/>
        </w:rPr>
        <w:t xml:space="preserve"> настоящих Правил, документы, подтверждающие понесенные в соответствующем финансовом году затраты на реконструкцию, капитальный ремонт и (или) оснащение оборудованием объектов образования (муниципальные контракты, договоры, счета-фактуры);</w:t>
      </w:r>
    </w:p>
    <w:bookmarkStart w:id="294" w:name="P294"/>
    <w:bookmarkEnd w:id="29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л) по направлению, указанному в </w:t>
      </w:r>
      <w:hyperlink w:history="0" w:anchor="P60" w:tooltip="заказчикам ключевых проектов - до 90 процентов затрат на агротехнологические классы.">
        <w:r>
          <w:rPr>
            <w:sz w:val="20"/>
            <w:color w:val="0000ff"/>
          </w:rPr>
          <w:t xml:space="preserve">абзаце третьем подпункта "г" пункта 3</w:t>
        </w:r>
      </w:hyperlink>
      <w:r>
        <w:rPr>
          <w:sz w:val="20"/>
        </w:rPr>
        <w:t xml:space="preserve"> настоящих Правил, документы, подтверждающие понесенные в соответствующем финансовом году затраты на капитальный ремонт и (или) оснащение оборудованием школ с агротехнологическими классами (муниципальные контракты, договоры, счета-фактуры).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Документы, указанные в </w:t>
      </w:r>
      <w:hyperlink w:history="0" w:anchor="P279" w:tooltip="в) выписка из Единого государственного реестра юридических лиц или Единого государственного реестра индивидуальных предпринимателей (далее - ЕГРЮЛ/ЕГРИП) по состоянию на дату не ранее чем за 30 календарных дней до даты подачи заявки на участие в отборе;">
        <w:r>
          <w:rPr>
            <w:sz w:val="20"/>
            <w:color w:val="0000ff"/>
          </w:rPr>
          <w:t xml:space="preserve">подпунктах "в"</w:t>
        </w:r>
      </w:hyperlink>
      <w:r>
        <w:rPr>
          <w:sz w:val="20"/>
        </w:rPr>
        <w:t xml:space="preserve"> - </w:t>
      </w:r>
      <w:hyperlink w:history="0" w:anchor="P281" w:tooltip="д) документ, подтверждающий использование права на освобождение от исполнения обязанностей налогоплательщика, связанных с исчислением и уплатой налога на добавленную стоимость, на период осуществления соответствующих затрат, направленный участником отбора в налоговый орган по месту учета и имеющий отметку налогового органа о его получении (представляется в случае использования участником отбора указанного права);">
        <w:r>
          <w:rPr>
            <w:sz w:val="20"/>
            <w:color w:val="0000ff"/>
          </w:rPr>
          <w:t xml:space="preserve">"д"</w:t>
        </w:r>
      </w:hyperlink>
      <w:r>
        <w:rPr>
          <w:sz w:val="20"/>
        </w:rPr>
        <w:t xml:space="preserve"> настоящего пункта, представляются участником отбора по собственной инициативе. В случае непредставления участником отбора указанных документов Министерство посредством межведомственного запроса, в том числе в электронной форме,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запрашивает и получает их от Управления Федеральной налоговой службы по Республике Дагестан по состоянию на дату формирования сведений.</w:t>
      </w:r>
    </w:p>
    <w:bookmarkStart w:id="296" w:name="P296"/>
    <w:bookmarkEnd w:id="29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46. Для участия в отборе участник отбора в сроки, указанные в объявлении о проведении отбора, формирует и подает в Министерство заявку, в состав которой входят документы, приведенные в </w:t>
      </w:r>
      <w:hyperlink w:history="0" w:anchor="P276" w:tooltip="45. Для участия в отборе участник отбора в сроки, указанные в объявлении, формирует в системе &quot;Электронный бюджет&quot; заявку на участие в отборе посредством заполнения соответствующих экранных форм веб-интерфейса и представляет в систему &quot;Электронный бюджет&quot; электронные формы следующих документов:">
        <w:r>
          <w:rPr>
            <w:sz w:val="20"/>
            <w:color w:val="0000ff"/>
          </w:rPr>
          <w:t xml:space="preserve">пункте 45</w:t>
        </w:r>
      </w:hyperlink>
      <w:r>
        <w:rPr>
          <w:sz w:val="20"/>
        </w:rPr>
        <w:t xml:space="preserve"> настоящих Правил, в форме электронного документа с использованием системы "Электронный бюджет".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Формирование участниками отбора заявок в электронной форме производится посредством заполнения соответствующих экранных форм веб-интерфейса системы "Электронный бюджет" и представления в систему "Электронный бюджет" электронных образов документов (документов на бумажном носителе, преобразованных в электронную форму путем сканирования), предусмотренных в объявлении о проведении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Электронные образы документов,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 технологических средств.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Фото- и видеоматериалы, включаемые в заявку, должны содержать четкое и контрастное изображение высокого качества.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"Электронный бюджет".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47. Заявка должна содержать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информация и документы об участнике отбора получателей субсидий: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полное и сокращенное наименование участника отбора получателей субсидий (для юридических лиц);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фамилия, имя, отчество (при наличии) участника отбора получателей субсидий (для индивидуального предпринимателя);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основной государственный регистрационный номер;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идентификационный номер налогоплательщика;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дата постановки на учет в налоговом органе;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дата и место рождения (для индивидуальных предпринимателей);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страховой номер индивидуального лицевого счета (для индивидуальных предпринимателей);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адрес юридического лица, адрес регистрации;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номер контактного телефона, почтовый адрес и адрес электронной почты для направления юридически значимых сообщений;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фамилия, имя, отчество (при наличии) и идентификационный номер налогоплательщика главного бухгалтера (при наличии), фамилии, имена, отчества (при наличии) учредителей (за исключением сельскохозяйственных кооперативов, созданных в соответствии с Федеральным </w:t>
      </w:r>
      <w:hyperlink w:history="0" r:id="rId41" w:tooltip="Федеральный закон от 08.12.1995 N 193-ФЗ (ред. от 31.07.2025) &quot;О сельскохозяйственной кооперации&quot; (с изм. и доп., вступ. в силу с 01.03.2026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сельскохозяйственной кооперации"), членов коллегиального исполнительного органа, лица, исполняющего функции единоличного исполнительного органа (для юридических лиц);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руководителе юридического лица (фамилия, имя, отчество (при наличии), идентификационный номер налогоплательщика, наименование должности);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перечень основных и дополнительных видов деятельности, которые участник отбора получателей субсидий вправе осуществлять в соответствии с учредительными документами организации (для юридических лиц) или в соответствии со сведениями ЕГРИП (для индивидуальных предпринимателей);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 счетах в соответствии с законодательством Российской Федерации для перечисления субсидии, а также о лице, уполномоченном на подписание соглашения;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подтверждение согласия на публикацию (размещение) в информационно-телекоммуникационной сети "Интернет" информации об участнике отбора, о подаваемой участником отбора заявке, а также иной информации об участнике отбора, связанной с соответствующим отбором получателей субсидий и результатом предоставления субсидии, подаваемое посредством заполнения соответствующих экранных форм веб-интерфейса системы "Электронный бюджет";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информация и электронные формы документов, подтверждающие соответствие участника отбора требованиям, указанным в </w:t>
      </w:r>
      <w:hyperlink w:history="0" w:anchor="P69" w:tooltip="9. Участник отбора (получатель субсидии) должен соответствовать следующим требованиям:">
        <w:r>
          <w:rPr>
            <w:sz w:val="20"/>
            <w:color w:val="0000ff"/>
          </w:rPr>
          <w:t xml:space="preserve">пункте 9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предлагаемые участником отбора значения результатов предоставления субсидии, указанных в </w:t>
      </w:r>
      <w:hyperlink w:history="0" w:anchor="P188" w:tooltip="25. Эффективность предоставления субсидии оценивается исходя из достижения получателем субсидии значений следующих результатов предоставления субсидии:">
        <w:r>
          <w:rPr>
            <w:sz w:val="20"/>
            <w:color w:val="0000ff"/>
          </w:rPr>
          <w:t xml:space="preserve">пункте 25</w:t>
        </w:r>
      </w:hyperlink>
      <w:r>
        <w:rPr>
          <w:sz w:val="20"/>
        </w:rPr>
        <w:t xml:space="preserve"> настоящих Правил, значение размера запрашиваемой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48. В рамках одного отбора участник отбора вправе подать не более одной заявки.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49. Участник отбора имеет право осуществить отзыв заявки, поданной на отбор, в случае необходимости внесения изменений в документы, предоставленные для участия в отборе, или в случае принятия решения участником отбора об отзыве заявки в период проведения отбора в срок не позднее даты окончания приема заявок, указанной в объявлении.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Внесение изменений в заявку или отзыв заявки осуществляется участником отбора в порядке, аналогичном порядку формирования заявки участником отбора, указанному в </w:t>
      </w:r>
      <w:hyperlink w:history="0" w:anchor="P276" w:tooltip="45. Для участия в отборе участник отбора в сроки, указанные в объявлении, формирует в системе &quot;Электронный бюджет&quot; заявку на участие в отборе посредством заполнения соответствующих экранных форм веб-интерфейса и представляет в систему &quot;Электронный бюджет&quot; электронные формы следующих документов:">
        <w:r>
          <w:rPr>
            <w:sz w:val="20"/>
            <w:color w:val="0000ff"/>
          </w:rPr>
          <w:t xml:space="preserve">пунктах 45</w:t>
        </w:r>
      </w:hyperlink>
      <w:r>
        <w:rPr>
          <w:sz w:val="20"/>
        </w:rPr>
        <w:t xml:space="preserve"> и </w:t>
      </w:r>
      <w:hyperlink w:history="0" w:anchor="P296" w:tooltip="46. Для участия в отборе участник отбора в сроки, указанные в объявлении о проведении отбора, формирует и подает в Министерство заявку, в состав которой входят документы, приведенные в пункте 45 настоящих Правил, в форме электронного документа с использованием системы &quot;Электронный бюджет&quot;.">
        <w:r>
          <w:rPr>
            <w:sz w:val="20"/>
            <w:color w:val="0000ff"/>
          </w:rPr>
          <w:t xml:space="preserve">46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50. Любой участник отбора со дня размещения объявления на едином портале не позднее 3-го рабочего дня до дня завершения подачи заявок вправе направить Министерству не более 5 запросов о разъяснении положений объявления путем формирования в системе "Электронный бюджет" соответствующего запроса.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Министерство в ответ на запрос, указанный в абзаце первом настоящего пункта, направляет разъяснение положений объявления в срок, установленный указанным объявлением, но не позднее одного рабочего дня до дня завершения подачи заявок путем формирования в системе "Электронный бюджет" соответствующего разъяснения. Представленное Министерством разъяснение положений объявления не должно изменять суть информации, содержащейся в указанном объявлении.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Доступ к разъяснению, формируемому в системе "Электронный бюджет" в соответствии с абзацем вторым настоящего пункта, предоставляется всем участникам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51. Доступ к рассмотрению Министерством поданных участниками отбора заявок в системе "Электронный бюджет" открывается не позднее одного рабочего дня, следующего за днем окончания срока подачи заявок, установленного в объявлении.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Министерство не позднее одного рабочего дня, следующего за днем вскрытия заявок, установленного в объявлении, подписывает усиленной квалифицированной электронной подписью министра (уполномоченного им лица) в системе "Электронный бюджет" протокол вскрытия заявок, формируемый на едином портале автоматически, и размещает его на едином портале не позднее одного рабочего дня, следующего за днем его подписания.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Протокол вскрытия заявок содержит следующую информацию о поступивших для участия в отборе заявках: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регистрационный номер заявки;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дата и время поступления заявки;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полное наименование участника отбора (для юридических лиц) или фамилия, имя, отчество (при наличии) (для индивидуальных предпринимателей);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адрес юридического лица, адрес регистрации;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запрашиваемый участником отбора размер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Заявка признается надлежащей, если она соответствует требованиям, указанным в объявлении, при отсутствии оснований для отклонения заявки.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Решение о соответствии заявки требованиям, указанным в объявлении, принимается Министерством на дату получения результатов проверки представленных участником отбора информации и документов, поданных в составе заявки.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52. Заявка отклоняется от участия в отборе Министерством по следующим основаниям: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несоответствие участника отбора требованиям и категориям, определенным </w:t>
      </w:r>
      <w:hyperlink w:history="0" w:anchor="P69" w:tooltip="9. Участник отбора (получатель субсидии) должен соответствовать следующим требованиям:">
        <w:r>
          <w:rPr>
            <w:sz w:val="20"/>
            <w:color w:val="0000ff"/>
          </w:rPr>
          <w:t xml:space="preserve">пунктами 9</w:t>
        </w:r>
      </w:hyperlink>
      <w:r>
        <w:rPr>
          <w:sz w:val="20"/>
        </w:rPr>
        <w:t xml:space="preserve"> и </w:t>
      </w:r>
      <w:hyperlink w:history="0" w:anchor="P271" w:tooltip="44. Категориями получателей субсидий являются:">
        <w:r>
          <w:rPr>
            <w:sz w:val="20"/>
            <w:color w:val="0000ff"/>
          </w:rPr>
          <w:t xml:space="preserve">44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непредставление (представление не в полном объеме) документов, указанных в объявлении, предусмотренных настоящими Правилами;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настоящими Правилами;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недостоверность информации, содержащейся в документах, представленных участником отбора в целях подтверждения соответствия установленным настоящими Правилами требованиям;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д) подача участником отбора заявки после даты и (или) времени, определенных для подачи заявок.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53. В случае если в целях полного,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информации, Министерством осуществляется запрос у участника отбора разъяснения в отношении документов и информации с использованием системы "Электронный бюджет", направляемый при необходимости в равной мере всем участникам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данном запросе Министерство устанавливает срок представления участником отбора разъяснения в отношении документов и информации, который должен составлять не менее 2 рабочих дней со дня, следующего за днем размещения соответствующего запроса.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 случае если участник отбора в ответ на запрос не представил запрашиваемые документы и информацию в срок, установленный соответствующим запросом, информация об этом включается в протокол подведения итогов отбора получателей субсидий, предусмотренный настоящими Правилами.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54. Ранжирование поступивших заявок при проведении отбора получателей субсидий осуществляется исходя из соответствия участника отбора категориям и (или) критериям и очередности их поступления (рейтинг).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55. В целях завершения отбора и определения победителей отбора формируется протокол подведения итогов отбора, включающий следующие сведения: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дата, время и место проведения рассмотрения заявок;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дата, время и место оценки заявок (в случае проведения конкурса);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об участниках отбора, заявки которых были рассмотрены;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последовательность оценки заявок, присвоенные заявкам значения по каждому из предусмотренных критериев оценки, показателей критериев оценки (при необходимости), принятое на основании результатов оценки заявок решение о присвоении заявкам порядковых номеров (в случае проведения конкурса);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наименование получателя (получателей) субсидии, с которым заключается соглашение, и размер предоставляемой ему субсидии.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Протокол подведения итогов отбора на едином портале на основании результатов определения победителя (победителей) отбора формируется автоматически, подписывается усиленной квалифицированной электронной подписью министра (уполномоченного им лица) в системе "Электронный бюджет" и размещается на едином портале не позднее одного рабочего дня, следующего за днем его подписания.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Внесение изменений в протокол подведения итогов отбора осуществляется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56. Не позднее чем за один рабочий день до даты окончания срока приема заявок участников отбора проведение отбора может быть отменено Министерством в следующих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отзыв лимитов бюджетных обязательств, доведенных до Министерства на текущий финансовый год на цели, указанные в </w:t>
      </w:r>
      <w:hyperlink w:history="0" w:anchor="P52" w:tooltip="3. Субсидии предоставляются в целях софинансирования расходных обязательств получателей субсидий, возникающих при реализации мероприятий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, утвержденной постановлением Правительства Республики Дагестан от 13 декабря 2013 г. N 673, направленных на содействие повышению кадровой обеспеченности предприятий агропромышленного комплекса и предусматривающих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внесение в нормативные правовые акты изменений, влекущих изменение порядка предоставления субсидий по данному направлению.</w:t>
      </w:r>
    </w:p>
    <w:bookmarkStart w:id="359" w:name="P359"/>
    <w:bookmarkEnd w:id="35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Объявление об отмене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министра (уполномоченного им лица), размещается на едином портале и содержит информацию о причинах отмены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Участники отбора, подавшие заявки, информируются об отмене проведения отбора в системе "Электронный бюджет".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Отбор считается отмененным со дня размещения объявления о его отмене на едином портале.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После окончания срока отмены проведения отбора, предусмотренного </w:t>
      </w:r>
      <w:hyperlink w:history="0" w:anchor="P359" w:tooltip="Размещение Министерством объявления об отмене проведения отбора на едином портале допускается не позднее одного рабочего дня до даты окончания срока подачи заявок участниками отбора.">
        <w:r>
          <w:rPr>
            <w:sz w:val="20"/>
            <w:color w:val="0000ff"/>
          </w:rPr>
          <w:t xml:space="preserve">абзацем четвертым</w:t>
        </w:r>
      </w:hyperlink>
      <w:r>
        <w:rPr>
          <w:sz w:val="20"/>
        </w:rPr>
        <w:t xml:space="preserve"> данного пункта, и до заключения соглашения с победителем (победителями) отбора Министерство может отменить отбор только в случае возникновения обстоятельств непреодолимой силы в соответствии с </w:t>
      </w:r>
      <w:hyperlink w:history="0" r:id="rId42" w:tooltip="&quot;Гражданский кодекс Российской Федерации (часть первая)&quot; от 30.11.1994 N 51-ФЗ (ред. от 10.06.2026) {КонсультантПлюс}">
        <w:r>
          <w:rPr>
            <w:sz w:val="20"/>
            <w:color w:val="0000ff"/>
          </w:rPr>
          <w:t xml:space="preserve">пунктом 3 статьи 401</w:t>
        </w:r>
      </w:hyperlink>
      <w:r>
        <w:rPr>
          <w:sz w:val="20"/>
        </w:rPr>
        <w:t xml:space="preserve"> Гражданского кодекса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57. Отбор признается Министерством несостоявшимся в следующих случаях: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а) по окончании срока подачи заявок подана только одна заявка;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б) по результатам рассмотрения заявок только одна заявка соответствует требованиям, установленным в объявлении о проведении отбора;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в) по окончании срока подачи заявок не подано ни одной заявки;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г) по результатам рассмотрения заявок отклонены все заявки.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Соглашение заключается с участником отбора, признанного несостоявшимся, в случае если по результатам рассмотрения заявок единственная заявка признана соответствующей требованиям, установленным в объявлении о проведении отбора.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58. В случае наличия нераспределенных остатков бюджетных ассигнований по результатам отбора или увеличения бюджетных ассигнований, направляемых на реализацию мероприятий, указанных в </w:t>
      </w:r>
      <w:hyperlink w:history="0" w:anchor="P52" w:tooltip="3. Субсидии предоставляются в целях софинансирования расходных обязательств получателей субсидий, возникающих при реализации мероприятий государственной программы Республики Дагестан &quot;Развитие сельского хозяйства и регулирование рынков сельскохозяйственной продукции, сырья и продовольствия&quot;, утвержденной постановлением Правительства Республики Дагестан от 13 декабря 2013 г. N 673, направленных на содействие повышению кадровой обеспеченности предприятий агропромышленного комплекса и предусматривающих:">
        <w:r>
          <w:rPr>
            <w:sz w:val="20"/>
            <w:color w:val="0000ff"/>
          </w:rPr>
          <w:t xml:space="preserve">пункте 3</w:t>
        </w:r>
      </w:hyperlink>
      <w:r>
        <w:rPr>
          <w:sz w:val="20"/>
        </w:rPr>
        <w:t xml:space="preserve"> настоящих Правил, Министерство проводит дополнительные отборы получателей субсидий, объявления о проведении которых размещаются на едином портале не позднее 1 декабря текущего финансового года.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right"/>
      </w:pPr>
      <w:r>
        <w:rPr>
          <w:sz w:val="20"/>
        </w:rPr>
        <w:t xml:space="preserve">к Правилам предоставления субсидий</w:t>
      </w:r>
    </w:p>
    <w:p>
      <w:pPr>
        <w:pStyle w:val="0"/>
        <w:jc w:val="right"/>
      </w:pPr>
      <w:r>
        <w:rPr>
          <w:sz w:val="20"/>
        </w:rPr>
        <w:t xml:space="preserve">из республиканского бюджета</w:t>
      </w:r>
    </w:p>
    <w:p>
      <w:pPr>
        <w:pStyle w:val="0"/>
        <w:jc w:val="right"/>
      </w:pPr>
      <w:r>
        <w:rPr>
          <w:sz w:val="20"/>
        </w:rPr>
        <w:t xml:space="preserve">Республики Дагестан на реализацию</w:t>
      </w:r>
    </w:p>
    <w:p>
      <w:pPr>
        <w:pStyle w:val="0"/>
        <w:jc w:val="right"/>
      </w:pPr>
      <w:r>
        <w:rPr>
          <w:sz w:val="20"/>
        </w:rPr>
        <w:t xml:space="preserve">мероприятий по содействию повышению</w:t>
      </w:r>
    </w:p>
    <w:p>
      <w:pPr>
        <w:pStyle w:val="0"/>
        <w:jc w:val="right"/>
      </w:pPr>
      <w:r>
        <w:rPr>
          <w:sz w:val="20"/>
        </w:rPr>
        <w:t xml:space="preserve">кадровой обеспеченности предприятий</w:t>
      </w:r>
    </w:p>
    <w:p>
      <w:pPr>
        <w:pStyle w:val="0"/>
        <w:jc w:val="right"/>
      </w:pPr>
      <w:r>
        <w:rPr>
          <w:sz w:val="20"/>
        </w:rPr>
        <w:t xml:space="preserve">агропромышленного комплекса</w:t>
      </w:r>
    </w:p>
    <w:p>
      <w:pPr>
        <w:pStyle w:val="0"/>
        <w:jc w:val="right"/>
      </w:pPr>
      <w:r>
        <w:rPr>
          <w:sz w:val="20"/>
        </w:rPr>
        <w:t xml:space="preserve">Республики Дагестан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(форма)</w:t>
      </w:r>
    </w:p>
    <w:p>
      <w:pPr>
        <w:pStyle w:val="0"/>
        <w:jc w:val="both"/>
      </w:pPr>
      <w:r>
        <w:rPr>
          <w:sz w:val="20"/>
        </w:rPr>
      </w:r>
    </w:p>
    <w:bookmarkStart w:id="387" w:name="P387"/>
    <w:bookmarkEnd w:id="387"/>
    <w:p>
      <w:pPr>
        <w:pStyle w:val="1"/>
        <w:jc w:val="both"/>
      </w:pPr>
      <w:r>
        <w:rPr>
          <w:sz w:val="20"/>
        </w:rPr>
        <w:t xml:space="preserve">                              СПРАВКА-РАСЧЕТ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размера причитающейся суммы субсидии из республиканского бюджета</w:t>
      </w:r>
    </w:p>
    <w:p>
      <w:pPr>
        <w:pStyle w:val="1"/>
        <w:jc w:val="both"/>
      </w:pPr>
      <w:r>
        <w:rPr>
          <w:sz w:val="20"/>
        </w:rPr>
        <w:t xml:space="preserve">    Республики Дагестан в целях софинансирования расходных обязательств</w:t>
      </w:r>
    </w:p>
    <w:p>
      <w:pPr>
        <w:pStyle w:val="1"/>
        <w:jc w:val="both"/>
      </w:pPr>
      <w:r>
        <w:rPr>
          <w:sz w:val="20"/>
        </w:rPr>
        <w:t xml:space="preserve"> Республики Дагестан, возникающих при реализации мероприятий, направленных</w:t>
      </w:r>
    </w:p>
    <w:p>
      <w:pPr>
        <w:pStyle w:val="1"/>
        <w:jc w:val="both"/>
      </w:pPr>
      <w:r>
        <w:rPr>
          <w:sz w:val="20"/>
        </w:rPr>
        <w:t xml:space="preserve">        на содействие повышению кадровой обеспеченности предприятий</w:t>
      </w:r>
    </w:p>
    <w:p>
      <w:pPr>
        <w:pStyle w:val="1"/>
        <w:jc w:val="both"/>
      </w:pPr>
      <w:r>
        <w:rPr>
          <w:sz w:val="20"/>
        </w:rPr>
        <w:t xml:space="preserve"> агропромышленного комплекса, в рамках федерального проекта "Кадры в АПК"</w:t>
      </w:r>
    </w:p>
    <w:p>
      <w:pPr>
        <w:pStyle w:val="1"/>
        <w:jc w:val="both"/>
      </w:pPr>
      <w:r>
        <w:rPr>
          <w:sz w:val="20"/>
        </w:rPr>
        <w:t xml:space="preserve">      национального проекта по обеспечению технологического лидерства</w:t>
      </w:r>
    </w:p>
    <w:p>
      <w:pPr>
        <w:pStyle w:val="1"/>
        <w:jc w:val="both"/>
      </w:pPr>
      <w:r>
        <w:rPr>
          <w:sz w:val="20"/>
        </w:rPr>
        <w:t xml:space="preserve">       "Технологическое обеспечение продовольственной безопасности"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получателя субсидии)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402"/>
        <w:gridCol w:w="1701"/>
        <w:gridCol w:w="1701"/>
        <w:gridCol w:w="1984"/>
      </w:tblGrid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мероприятия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Общая сумма фактически понесенных затрат, тыс. руб.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Коэффициент, применяемый для расчета суммы запрашиваемой субсидии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Сумма запрашиваемой субсидии, тыс. руб.</w:t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 (гр. 3 x гр. 4)</w:t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Возмещение фактически понесенных затрат по заключенным ученическим договорам и договорам о целевом обучении со студентами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агровузов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иных вузов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Возмещение фактически понесенных затрат, связанных с оплатой труда и проживанием студентов: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агровузов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иных вузов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Возмещение фактически понесенных затрат на выплаты стимулирующего характера специалистам по заключенным контрактам с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X</w:t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агровузами и (или) профильными научными учреждениями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vMerge w:val="continue"/>
          </w:tcPr>
          <w:p/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иными вузами и (или) иными научными учреждениями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0,3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Возмещение фактически понесенных затрат на выплаты стимулирующего характера учителям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0,95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Возмещение фактически понесенных затрат на реконструкцию, капитальный ремонт, модернизацию и (или) оснащение оборудованием объектов среднего профессионального образования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3402" w:type="dxa"/>
          </w:tcPr>
          <w:p>
            <w:pPr>
              <w:pStyle w:val="0"/>
            </w:pPr>
            <w:r>
              <w:rPr>
                <w:sz w:val="20"/>
              </w:rPr>
              <w:t xml:space="preserve">Возмещение фактически понесенных затрат на капитальный ремонт и (или) оснащение оборудованием школ с агротехнологическими классами</w:t>
            </w:r>
          </w:p>
        </w:tc>
        <w:tc>
          <w:tcPr>
            <w:tcW w:w="170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0,9</w:t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974"/>
        <w:gridCol w:w="5386"/>
      </w:tblGrid>
      <w:tr>
        <w:tc>
          <w:tcPr>
            <w:tcW w:w="3974" w:type="dxa"/>
          </w:tcPr>
          <w:p>
            <w:pPr>
              <w:pStyle w:val="0"/>
            </w:pPr>
            <w:r>
              <w:rPr>
                <w:sz w:val="20"/>
              </w:rPr>
              <w:t xml:space="preserve">Наименование банка</w:t>
            </w:r>
          </w:p>
        </w:tc>
        <w:tc>
          <w:tcPr>
            <w:tcW w:w="538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74" w:type="dxa"/>
          </w:tcPr>
          <w:p>
            <w:pPr>
              <w:pStyle w:val="0"/>
            </w:pPr>
            <w:r>
              <w:rPr>
                <w:sz w:val="20"/>
              </w:rPr>
              <w:t xml:space="preserve">Расчетный счет получателя</w:t>
            </w:r>
          </w:p>
        </w:tc>
        <w:tc>
          <w:tcPr>
            <w:tcW w:w="538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74" w:type="dxa"/>
          </w:tcPr>
          <w:p>
            <w:pPr>
              <w:pStyle w:val="0"/>
            </w:pPr>
            <w:r>
              <w:rPr>
                <w:sz w:val="20"/>
              </w:rPr>
              <w:t xml:space="preserve">Корреспондентский счет банка</w:t>
            </w:r>
          </w:p>
        </w:tc>
        <w:tc>
          <w:tcPr>
            <w:tcW w:w="538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3974" w:type="dxa"/>
          </w:tcPr>
          <w:p>
            <w:pPr>
              <w:pStyle w:val="0"/>
            </w:pPr>
            <w:r>
              <w:rPr>
                <w:sz w:val="20"/>
              </w:rPr>
              <w:t xml:space="preserve">БИК банка</w:t>
            </w:r>
          </w:p>
        </w:tc>
        <w:tc>
          <w:tcPr>
            <w:tcW w:w="5386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 организации,</w:t>
      </w:r>
    </w:p>
    <w:p>
      <w:pPr>
        <w:pStyle w:val="1"/>
        <w:jc w:val="both"/>
      </w:pPr>
      <w:r>
        <w:rPr>
          <w:sz w:val="20"/>
        </w:rPr>
        <w:t xml:space="preserve">Глава КФХ, ИП               ________________   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   (подпись)           (фамилия и инициалы)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М.П. (при наличии)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Минсельхозпрода РД от 17.04.2026 N 63</w:t>
            <w:br/>
            <w:t>"Об утверждении Правил предоставления субсидий из республиканского бюджета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11724&amp;dst=103395" TargetMode = "External"/><Relationship Id="rId9" Type="http://schemas.openxmlformats.org/officeDocument/2006/relationships/hyperlink" Target="https://login.consultant.ru/link/?req=doc&amp;base=LAW&amp;n=511724&amp;dst=103431" TargetMode = "External"/><Relationship Id="rId10" Type="http://schemas.openxmlformats.org/officeDocument/2006/relationships/hyperlink" Target="https://login.consultant.ru/link/?req=doc&amp;base=LAW&amp;n=533563" TargetMode = "External"/><Relationship Id="rId11" Type="http://schemas.openxmlformats.org/officeDocument/2006/relationships/hyperlink" Target="https://login.consultant.ru/link/?req=doc&amp;base=RLAW346&amp;n=51600&amp;dst=24" TargetMode = "External"/><Relationship Id="rId12" Type="http://schemas.openxmlformats.org/officeDocument/2006/relationships/hyperlink" Target="pravo.e-dag.ru" TargetMode = "External"/><Relationship Id="rId13" Type="http://schemas.openxmlformats.org/officeDocument/2006/relationships/hyperlink" Target="https://login.consultant.ru/link/?req=doc&amp;base=RLAW346&amp;n=56391&amp;dst=100016" TargetMode = "External"/><Relationship Id="rId14" Type="http://schemas.openxmlformats.org/officeDocument/2006/relationships/hyperlink" Target="pravo.e-dag.ru" TargetMode = "External"/><Relationship Id="rId15" Type="http://schemas.openxmlformats.org/officeDocument/2006/relationships/hyperlink" Target="https://login.consultant.ru/link/?req=doc&amp;base=RLAW346&amp;n=53420" TargetMode = "External"/><Relationship Id="rId16" Type="http://schemas.openxmlformats.org/officeDocument/2006/relationships/hyperlink" Target="pravo.e-dag.ru" TargetMode = "External"/><Relationship Id="rId17" Type="http://schemas.openxmlformats.org/officeDocument/2006/relationships/hyperlink" Target="www.mcxrd.ru" TargetMode = "External"/><Relationship Id="rId18" Type="http://schemas.openxmlformats.org/officeDocument/2006/relationships/hyperlink" Target="https://login.consultant.ru/link/?req=doc&amp;base=LAW&amp;n=533563&amp;dst=174485" TargetMode = "External"/><Relationship Id="rId19" Type="http://schemas.openxmlformats.org/officeDocument/2006/relationships/hyperlink" Target="https://login.consultant.ru/link/?req=doc&amp;base=RLAW346&amp;n=51600&amp;dst=24" TargetMode = "External"/><Relationship Id="rId20" Type="http://schemas.openxmlformats.org/officeDocument/2006/relationships/hyperlink" Target="https://login.consultant.ru/link/?req=doc&amp;base=LAW&amp;n=121087&amp;dst=100142" TargetMode = "External"/><Relationship Id="rId21" Type="http://schemas.openxmlformats.org/officeDocument/2006/relationships/hyperlink" Target="https://login.consultant.ru/link/?req=doc&amp;base=LAW&amp;n=538072" TargetMode = "External"/><Relationship Id="rId22" Type="http://schemas.openxmlformats.org/officeDocument/2006/relationships/hyperlink" Target="https://login.consultant.ru/link/?req=doc&amp;base=LAW&amp;n=538073&amp;dst=5769" TargetMode = "External"/><Relationship Id="rId23" Type="http://schemas.openxmlformats.org/officeDocument/2006/relationships/image" Target="media/image2.wmf"/><Relationship Id="rId24" Type="http://schemas.openxmlformats.org/officeDocument/2006/relationships/image" Target="media/image3.wmf"/><Relationship Id="rId25" Type="http://schemas.openxmlformats.org/officeDocument/2006/relationships/image" Target="media/image4.wmf"/><Relationship Id="rId26" Type="http://schemas.openxmlformats.org/officeDocument/2006/relationships/image" Target="media/image5.wmf"/><Relationship Id="rId27" Type="http://schemas.openxmlformats.org/officeDocument/2006/relationships/hyperlink" Target="https://login.consultant.ru/link/?req=doc&amp;base=LAW&amp;n=511724&amp;dst=3704" TargetMode = "External"/><Relationship Id="rId28" Type="http://schemas.openxmlformats.org/officeDocument/2006/relationships/hyperlink" Target="https://login.consultant.ru/link/?req=doc&amp;base=LAW&amp;n=511724&amp;dst=3722" TargetMode = "External"/><Relationship Id="rId29" Type="http://schemas.openxmlformats.org/officeDocument/2006/relationships/hyperlink" Target="https://login.consultant.ru/link/?req=doc&amp;base=LAW&amp;n=536617&amp;dst=217" TargetMode = "External"/><Relationship Id="rId30" Type="http://schemas.openxmlformats.org/officeDocument/2006/relationships/hyperlink" Target="https://login.consultant.ru/link/?req=doc&amp;base=LAW&amp;n=536617&amp;dst=217" TargetMode = "External"/><Relationship Id="rId31" Type="http://schemas.openxmlformats.org/officeDocument/2006/relationships/hyperlink" Target="https://login.consultant.ru/link/?req=doc&amp;base=LAW&amp;n=511356&amp;dst=73" TargetMode = "External"/><Relationship Id="rId32" Type="http://schemas.openxmlformats.org/officeDocument/2006/relationships/hyperlink" Target="https://login.consultant.ru/link/?req=doc&amp;base=LAW&amp;n=537945" TargetMode = "External"/><Relationship Id="rId33" Type="http://schemas.openxmlformats.org/officeDocument/2006/relationships/hyperlink" Target="https://login.consultant.ru/link/?req=doc&amp;base=LAW&amp;n=533481&amp;dst=100013" TargetMode = "External"/><Relationship Id="rId34" Type="http://schemas.openxmlformats.org/officeDocument/2006/relationships/hyperlink" Target="https://login.consultant.ru/link/?req=doc&amp;base=LAW&amp;n=533481&amp;dst=46" TargetMode = "External"/><Relationship Id="rId35" Type="http://schemas.openxmlformats.org/officeDocument/2006/relationships/hyperlink" Target="https://login.consultant.ru/link/?req=doc&amp;base=LAW&amp;n=511724&amp;dst=3704" TargetMode = "External"/><Relationship Id="rId36" Type="http://schemas.openxmlformats.org/officeDocument/2006/relationships/hyperlink" Target="https://login.consultant.ru/link/?req=doc&amp;base=LAW&amp;n=511724&amp;dst=3722" TargetMode = "External"/><Relationship Id="rId37" Type="http://schemas.openxmlformats.org/officeDocument/2006/relationships/hyperlink" Target="https://promote.budget.gov.ru" TargetMode = "External"/><Relationship Id="rId38" Type="http://schemas.openxmlformats.org/officeDocument/2006/relationships/hyperlink" Target="https://login.consultant.ru/link/?req=doc&amp;base=LAW&amp;n=533481&amp;dst=62" TargetMode = "External"/><Relationship Id="rId39" Type="http://schemas.openxmlformats.org/officeDocument/2006/relationships/hyperlink" Target="https://login.consultant.ru/link/?req=doc&amp;base=LAW&amp;n=533481&amp;dst=47" TargetMode = "External"/><Relationship Id="rId40" Type="http://schemas.openxmlformats.org/officeDocument/2006/relationships/hyperlink" Target="www.mcxrd.ru" TargetMode = "External"/><Relationship Id="rId41" Type="http://schemas.openxmlformats.org/officeDocument/2006/relationships/hyperlink" Target="https://login.consultant.ru/link/?req=doc&amp;base=LAW&amp;n=511662" TargetMode = "External"/><Relationship Id="rId42" Type="http://schemas.openxmlformats.org/officeDocument/2006/relationships/hyperlink" Target="https://login.consultant.ru/link/?req=doc&amp;base=LAW&amp;n=536617&amp;dst=101922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Минсельхозпрода РД от 17.04.2026 N 63
"Об утверждении Правил предоставления субсидий из республиканского бюджета Республики Дагестан на реализацию мероприятий по содействию повышению кадровой обеспеченности предприятий агропромышленного комплекса Республики Дагестан"
(Зарегистрировано в Минюсте РД 08.05.2026 N 9125)</dc:title>
  <dcterms:created xsi:type="dcterms:W3CDTF">2026-07-20T06:34:51Z</dcterms:created>
</cp:coreProperties>
</file>